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94" w:rsidRPr="006A7094" w:rsidRDefault="006A7094" w:rsidP="006A7094">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A7094" w:rsidRPr="006A7094" w:rsidTr="006A7094">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A7094" w:rsidRPr="006A7094">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A7094" w:rsidRPr="006A709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A7094" w:rsidRPr="006A7094">
                          <w:tc>
                            <w:tcPr>
                              <w:tcW w:w="150" w:type="dxa"/>
                              <w:vAlign w:val="center"/>
                              <w:hideMark/>
                            </w:tcPr>
                            <w:p w:rsidR="006A7094" w:rsidRPr="006A7094" w:rsidRDefault="006A7094" w:rsidP="006A7094">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A7094" w:rsidRPr="006A709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A7094" w:rsidRPr="006A709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6A7094" w:rsidRPr="006A709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A7094" w:rsidRPr="006A7094">
                                                  <w:tc>
                                                    <w:tcPr>
                                                      <w:tcW w:w="0" w:type="auto"/>
                                                      <w:vAlign w:val="center"/>
                                                      <w:hideMark/>
                                                    </w:tcPr>
                                                    <w:p w:rsidR="006A7094" w:rsidRPr="006A7094" w:rsidRDefault="006A7094" w:rsidP="006A7094">
                                                      <w:pPr>
                                                        <w:spacing w:after="0" w:line="210" w:lineRule="exact"/>
                                                        <w:jc w:val="center"/>
                                                        <w:rPr>
                                                          <w:rFonts w:ascii="Arial" w:eastAsia="Calibri" w:hAnsi="Arial" w:cs="Arial"/>
                                                          <w:color w:val="156BA5"/>
                                                          <w:sz w:val="20"/>
                                                          <w:szCs w:val="20"/>
                                                          <w:lang w:eastAsia="fr-FR"/>
                                                        </w:rPr>
                                                      </w:pPr>
                                                      <w:r w:rsidRPr="006A7094">
                                                        <w:rPr>
                                                          <w:rFonts w:ascii="Arial" w:eastAsia="Calibri" w:hAnsi="Arial" w:cs="Arial"/>
                                                          <w:color w:val="156BA5"/>
                                                          <w:sz w:val="20"/>
                                                          <w:szCs w:val="20"/>
                                                          <w:lang w:eastAsia="fr-FR"/>
                                                        </w:rPr>
                                                        <w:t xml:space="preserve">Si vous avez des difficultés à visualiser cet email, </w:t>
                                                      </w:r>
                                                      <w:hyperlink r:id="rId4" w:tgtFrame="_blank" w:history="1">
                                                        <w:r w:rsidRPr="006A7094">
                                                          <w:rPr>
                                                            <w:rFonts w:ascii="Arial" w:eastAsia="Calibri" w:hAnsi="Arial" w:cs="Arial"/>
                                                            <w:color w:val="156BA5"/>
                                                            <w:sz w:val="20"/>
                                                            <w:szCs w:val="20"/>
                                                            <w:u w:val="single"/>
                                                            <w:lang w:eastAsia="fr-FR"/>
                                                          </w:rPr>
                                                          <w:t xml:space="preserve">suivez ce lien </w:t>
                                                        </w:r>
                                                      </w:hyperlink>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r w:rsidR="006A7094" w:rsidRPr="006A709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6A7094" w:rsidRPr="006A7094">
                          <w:trPr>
                            <w:trHeight w:val="120"/>
                          </w:trPr>
                          <w:tc>
                            <w:tcPr>
                              <w:tcW w:w="9750" w:type="dxa"/>
                              <w:shd w:val="clear" w:color="auto" w:fill="FFFFFF"/>
                              <w:tcMar>
                                <w:top w:w="0" w:type="dxa"/>
                                <w:left w:w="150" w:type="dxa"/>
                                <w:bottom w:w="0" w:type="dxa"/>
                                <w:right w:w="150" w:type="dxa"/>
                              </w:tcMar>
                              <w:vAlign w:val="center"/>
                              <w:hideMark/>
                            </w:tcPr>
                            <w:p w:rsidR="006A7094" w:rsidRPr="006A7094" w:rsidRDefault="006A7094" w:rsidP="006A7094">
                              <w:pPr>
                                <w:spacing w:after="0" w:line="150" w:lineRule="exact"/>
                                <w:rPr>
                                  <w:rFonts w:ascii="Times New Roman" w:eastAsia="Times New Roman" w:hAnsi="Times New Roman" w:cs="Times New Roman"/>
                                  <w:sz w:val="15"/>
                                  <w:szCs w:val="15"/>
                                  <w:lang w:eastAsia="fr-FR"/>
                                </w:rPr>
                              </w:pPr>
                              <w:r w:rsidRPr="006A7094">
                                <w:rPr>
                                  <w:rFonts w:ascii="Times New Roman" w:eastAsia="Times New Roman" w:hAnsi="Times New Roman" w:cs="Times New Roman"/>
                                  <w:sz w:val="15"/>
                                  <w:szCs w:val="15"/>
                                  <w:lang w:eastAsia="fr-FR"/>
                                </w:rPr>
                                <w:t> </w:t>
                              </w:r>
                            </w:p>
                          </w:tc>
                        </w:tr>
                      </w:tbl>
                      <w:p w:rsidR="006A7094" w:rsidRPr="006A7094" w:rsidRDefault="006A7094" w:rsidP="006A7094">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6A7094" w:rsidRPr="006A7094">
                          <w:trPr>
                            <w:hidden/>
                          </w:trPr>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A7094" w:rsidRPr="006A7094">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6A7094" w:rsidRPr="006A7094">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6A7094" w:rsidRPr="006A709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6A7094" w:rsidRPr="006A709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6A7094" w:rsidRPr="006A7094">
                                                        <w:tc>
                                                          <w:tcPr>
                                                            <w:tcW w:w="0" w:type="auto"/>
                                                            <w:vAlign w:val="center"/>
                                                            <w:hideMark/>
                                                          </w:tcPr>
                                                          <w:p w:rsidR="006A7094" w:rsidRPr="006A7094" w:rsidRDefault="006A7094" w:rsidP="006A7094">
                                                            <w:pPr>
                                                              <w:spacing w:after="0" w:line="0" w:lineRule="atLeast"/>
                                                              <w:rPr>
                                                                <w:rFonts w:ascii="Times New Roman" w:eastAsia="Times New Roman" w:hAnsi="Times New Roman" w:cs="Times New Roman"/>
                                                                <w:sz w:val="2"/>
                                                                <w:szCs w:val="2"/>
                                                                <w:lang w:eastAsia="fr-FR"/>
                                                              </w:rPr>
                                                            </w:pPr>
                                                            <w:r w:rsidRPr="006A7094">
                                                              <w:rPr>
                                                                <w:rFonts w:ascii="Times New Roman" w:eastAsia="Times New Roman" w:hAnsi="Times New Roman" w:cs="Times New Roman"/>
                                                                <w:noProof/>
                                                                <w:sz w:val="2"/>
                                                                <w:szCs w:val="2"/>
                                                                <w:lang w:eastAsia="fr-FR"/>
                                                              </w:rPr>
                                                              <w:drawing>
                                                                <wp:inline distT="0" distB="0" distL="0" distR="0" wp14:anchorId="341C6CE4" wp14:editId="4DE943E0">
                                                                  <wp:extent cx="1996440" cy="1432560"/>
                                                                  <wp:effectExtent l="0" t="0" r="3810" b="0"/>
                                                                  <wp:docPr id="6" name="Image 6" descr="https://img.diffusion.social.gouv.fr/5a5873edb85b530da84d23f7/t9wiDZh6R7m6lNjBKUEQRg/aF0ErkFnR02s-upY45Kba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diffusion.social.gouv.fr/5a5873edb85b530da84d23f7/t9wiDZh6R7m6lNjBKUEQRg/aF0ErkFnR02s-upY45Kba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6A7094" w:rsidRPr="006A709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6A7094" w:rsidRPr="006A709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6A7094" w:rsidRPr="006A7094">
                                                        <w:trPr>
                                                          <w:jc w:val="center"/>
                                                        </w:trPr>
                                                        <w:tc>
                                                          <w:tcPr>
                                                            <w:tcW w:w="0" w:type="auto"/>
                                                            <w:vAlign w:val="center"/>
                                                            <w:hideMark/>
                                                          </w:tcPr>
                                                          <w:p w:rsidR="006A7094" w:rsidRPr="006A7094" w:rsidRDefault="006A7094" w:rsidP="006A7094">
                                                            <w:pPr>
                                                              <w:spacing w:after="0" w:line="0" w:lineRule="atLeast"/>
                                                              <w:jc w:val="center"/>
                                                              <w:rPr>
                                                                <w:rFonts w:ascii="Times New Roman" w:eastAsia="Times New Roman" w:hAnsi="Times New Roman" w:cs="Times New Roman"/>
                                                                <w:sz w:val="2"/>
                                                                <w:szCs w:val="2"/>
                                                                <w:lang w:eastAsia="fr-FR"/>
                                                              </w:rPr>
                                                            </w:pPr>
                                                            <w:r w:rsidRPr="006A7094">
                                                              <w:rPr>
                                                                <w:rFonts w:ascii="Times New Roman" w:eastAsia="Times New Roman" w:hAnsi="Times New Roman" w:cs="Times New Roman"/>
                                                                <w:noProof/>
                                                                <w:sz w:val="2"/>
                                                                <w:szCs w:val="2"/>
                                                                <w:lang w:eastAsia="fr-FR"/>
                                                              </w:rPr>
                                                              <w:drawing>
                                                                <wp:inline distT="0" distB="0" distL="0" distR="0" wp14:anchorId="418A3E1F" wp14:editId="58D940A7">
                                                                  <wp:extent cx="2377440" cy="1676400"/>
                                                                  <wp:effectExtent l="0" t="0" r="0" b="0"/>
                                                                  <wp:docPr id="7" name="Image 7" descr="https://img.diffusion.social.gouv.fr/5a5873edb85b530da84d23f7/t9wiDZh6R7m6lNjBKUEQRg/aF0ErkFnR02s-upY45Kba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diffusion.social.gouv.fr/5a5873edb85b530da84d23f7/t9wiDZh6R7m6lNjBKUEQRg/aF0ErkFnR02s-upY45Kba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A7094" w:rsidRPr="006A70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A7094" w:rsidRPr="006A7094">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A7094" w:rsidRPr="006A7094">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6A7094" w:rsidRPr="006A7094">
                                                  <w:tc>
                                                    <w:tcPr>
                                                      <w:tcW w:w="0" w:type="auto"/>
                                                      <w:vAlign w:val="center"/>
                                                      <w:hideMark/>
                                                    </w:tcPr>
                                                    <w:p w:rsidR="006A7094" w:rsidRPr="006A7094" w:rsidRDefault="006A7094" w:rsidP="006A7094">
                                                      <w:pPr>
                                                        <w:spacing w:after="0" w:line="390" w:lineRule="exact"/>
                                                        <w:jc w:val="center"/>
                                                        <w:rPr>
                                                          <w:rFonts w:ascii="Arial" w:eastAsia="Calibri" w:hAnsi="Arial" w:cs="Arial"/>
                                                          <w:color w:val="393939"/>
                                                          <w:sz w:val="26"/>
                                                          <w:szCs w:val="26"/>
                                                          <w:lang w:eastAsia="fr-FR"/>
                                                        </w:rPr>
                                                      </w:pPr>
                                                      <w:r w:rsidRPr="006A7094">
                                                        <w:rPr>
                                                          <w:rFonts w:ascii="Arial" w:eastAsia="Calibri" w:hAnsi="Arial" w:cs="Arial"/>
                                                          <w:b/>
                                                          <w:bCs/>
                                                          <w:color w:val="393939"/>
                                                          <w:sz w:val="21"/>
                                                          <w:szCs w:val="21"/>
                                                          <w:lang w:eastAsia="fr-FR"/>
                                                        </w:rPr>
                                                        <w:t>INFORMATION PRESSE</w:t>
                                                      </w:r>
                                                    </w:p>
                                                  </w:tc>
                                                </w:tr>
                                              </w:tbl>
                                              <w:p w:rsidR="006A7094" w:rsidRPr="006A7094" w:rsidRDefault="006A7094" w:rsidP="006A7094">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6A7094" w:rsidRPr="006A7094">
                                                  <w:trPr>
                                                    <w:hidden/>
                                                  </w:trPr>
                                                  <w:tc>
                                                    <w:tcPr>
                                                      <w:tcW w:w="0" w:type="auto"/>
                                                      <w:vAlign w:val="center"/>
                                                      <w:hideMark/>
                                                    </w:tcPr>
                                                    <w:p w:rsidR="006A7094" w:rsidRPr="006A7094" w:rsidRDefault="006A7094" w:rsidP="006A7094">
                                                      <w:pPr>
                                                        <w:spacing w:after="0" w:line="240" w:lineRule="auto"/>
                                                        <w:rPr>
                                                          <w:rFonts w:ascii="Times New Roman" w:eastAsia="Times New Roman" w:hAnsi="Times New Roman" w:cs="Times New Roman"/>
                                                          <w:vanish/>
                                                          <w:sz w:val="24"/>
                                                          <w:szCs w:val="24"/>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r w:rsidR="006A7094" w:rsidRPr="006A70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A7094" w:rsidRPr="006A7094">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A7094" w:rsidRPr="006A70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A7094" w:rsidRPr="006A70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A7094" w:rsidRPr="006A70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A7094" w:rsidRPr="006A7094">
                                                  <w:tc>
                                                    <w:tcPr>
                                                      <w:tcW w:w="0" w:type="auto"/>
                                                      <w:vAlign w:val="center"/>
                                                      <w:hideMark/>
                                                    </w:tcPr>
                                                    <w:p w:rsidR="006A7094" w:rsidRPr="006A7094" w:rsidRDefault="006A7094" w:rsidP="006A7094">
                                                      <w:pPr>
                                                        <w:spacing w:after="0" w:line="390" w:lineRule="exact"/>
                                                        <w:jc w:val="right"/>
                                                        <w:rPr>
                                                          <w:rFonts w:ascii="Arial" w:eastAsia="Calibri" w:hAnsi="Arial" w:cs="Arial"/>
                                                          <w:color w:val="393939"/>
                                                          <w:sz w:val="26"/>
                                                          <w:szCs w:val="26"/>
                                                          <w:lang w:eastAsia="fr-FR"/>
                                                        </w:rPr>
                                                      </w:pPr>
                                                      <w:r w:rsidRPr="006A7094">
                                                        <w:rPr>
                                                          <w:rFonts w:ascii="Arial" w:eastAsia="Calibri" w:hAnsi="Arial" w:cs="Arial"/>
                                                          <w:color w:val="393939"/>
                                                          <w:sz w:val="18"/>
                                                          <w:szCs w:val="18"/>
                                                          <w:lang w:eastAsia="fr-FR"/>
                                                        </w:rPr>
                                                        <w:t>Paris, le 07 avril 2022</w:t>
                                                      </w: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A7094" w:rsidRPr="006A70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A7094" w:rsidRPr="006A7094">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A7094" w:rsidRPr="006A70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A7094" w:rsidRPr="006A7094">
                                                  <w:tc>
                                                    <w:tcPr>
                                                      <w:tcW w:w="0" w:type="auto"/>
                                                      <w:vAlign w:val="center"/>
                                                      <w:hideMark/>
                                                    </w:tcPr>
                                                    <w:p w:rsidR="006A7094" w:rsidRPr="006A7094" w:rsidRDefault="006A7094" w:rsidP="006A7094">
                                                      <w:pPr>
                                                        <w:spacing w:after="0" w:line="390" w:lineRule="exact"/>
                                                        <w:rPr>
                                                          <w:rFonts w:ascii="Arial" w:eastAsia="Calibri" w:hAnsi="Arial" w:cs="Arial"/>
                                                          <w:color w:val="393939"/>
                                                          <w:sz w:val="26"/>
                                                          <w:szCs w:val="26"/>
                                                          <w:lang w:eastAsia="fr-FR"/>
                                                        </w:rPr>
                                                      </w:pPr>
                                                      <w:r w:rsidRPr="006A7094">
                                                        <w:rPr>
                                                          <w:rFonts w:ascii="Arial" w:eastAsia="Calibri" w:hAnsi="Arial" w:cs="Arial"/>
                                                          <w:b/>
                                                          <w:bCs/>
                                                          <w:color w:val="393939"/>
                                                          <w:sz w:val="26"/>
                                                          <w:szCs w:val="26"/>
                                                          <w:lang w:eastAsia="fr-FR"/>
                                                        </w:rPr>
                                                        <w:t xml:space="preserve">Les personnes de 60 ans et plus peuvent désormais effectuer </w:t>
                                                      </w:r>
                                                    </w:p>
                                                    <w:p w:rsidR="006A7094" w:rsidRPr="006A7094" w:rsidRDefault="006A7094" w:rsidP="006A7094">
                                                      <w:pPr>
                                                        <w:spacing w:after="0" w:line="390" w:lineRule="exact"/>
                                                        <w:rPr>
                                                          <w:rFonts w:ascii="Arial" w:eastAsia="Calibri" w:hAnsi="Arial" w:cs="Arial"/>
                                                          <w:color w:val="393939"/>
                                                          <w:sz w:val="26"/>
                                                          <w:szCs w:val="26"/>
                                                          <w:lang w:eastAsia="fr-FR"/>
                                                        </w:rPr>
                                                      </w:pPr>
                                                      <w:r w:rsidRPr="006A7094">
                                                        <w:rPr>
                                                          <w:rFonts w:ascii="Arial" w:eastAsia="Calibri" w:hAnsi="Arial" w:cs="Arial"/>
                                                          <w:b/>
                                                          <w:bCs/>
                                                          <w:color w:val="393939"/>
                                                          <w:sz w:val="26"/>
                                                          <w:szCs w:val="26"/>
                                                          <w:lang w:eastAsia="fr-FR"/>
                                                        </w:rPr>
                                                        <w:t>une deuxième dose de rappel</w:t>
                                                      </w: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r w:rsidR="006A7094" w:rsidRPr="006A709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A7094" w:rsidRPr="006A7094">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A7094" w:rsidRPr="006A70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A7094" w:rsidRPr="006A70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A7094" w:rsidRPr="006A70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A7094" w:rsidRPr="006A7094">
                                                  <w:tc>
                                                    <w:tcPr>
                                                      <w:tcW w:w="0" w:type="auto"/>
                                                      <w:vAlign w:val="center"/>
                                                      <w:hideMark/>
                                                    </w:tcPr>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b/>
                                                          <w:bCs/>
                                                          <w:color w:val="393939"/>
                                                          <w:sz w:val="18"/>
                                                          <w:szCs w:val="18"/>
                                                          <w:lang w:eastAsia="fr-FR"/>
                                                        </w:rPr>
                                                        <w:t xml:space="preserve">A la suite de l’avis de la Haute autorité de santé (HAS) du </w:t>
                                                      </w:r>
                                                      <w:r w:rsidRPr="006A7094">
                                                        <w:rPr>
                                                          <w:rFonts w:ascii="Arial" w:eastAsia="Calibri" w:hAnsi="Arial" w:cs="Arial"/>
                                                          <w:b/>
                                                          <w:bCs/>
                                                          <w:color w:val="393939"/>
                                                          <w:sz w:val="18"/>
                                                          <w:szCs w:val="18"/>
                                                          <w:shd w:val="clear" w:color="auto" w:fill="C6F20D"/>
                                                          <w:lang w:eastAsia="fr-FR"/>
                                                        </w:rPr>
                                                        <w:t>17 mars</w:t>
                                                      </w:r>
                                                      <w:r w:rsidRPr="006A7094">
                                                        <w:rPr>
                                                          <w:rFonts w:ascii="Arial" w:eastAsia="Calibri" w:hAnsi="Arial" w:cs="Arial"/>
                                                          <w:b/>
                                                          <w:bCs/>
                                                          <w:color w:val="393939"/>
                                                          <w:sz w:val="18"/>
                                                          <w:szCs w:val="18"/>
                                                          <w:lang w:eastAsia="fr-FR"/>
                                                        </w:rPr>
                                                        <w:t xml:space="preserve"> 2022 et de l’avis du Conseil d’orientation de la stratégie vaccinale (COSV) du 31 mars 2022, la France a décidé d’élargir l’accès à la deuxième dose de rappel de vaccin contre le Covid-19 aux personnes âgées de 60 à 79 ans, avec ou sans comorbidité. L’ouverture de la deuxième dose de rappel à cette nouvelle tranche de la population vise à protéger les personnes de 60 ans et plus contre les formes graves de la maladie. En effet, l’immunité conférée par le premier rappel diminue progressivement au cours du temps</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br/>
                                                      </w:r>
                                                      <w:r w:rsidRPr="006A7094">
                                                        <w:rPr>
                                                          <w:rFonts w:ascii="Arial" w:eastAsia="Calibri" w:hAnsi="Arial" w:cs="Arial"/>
                                                          <w:color w:val="393939"/>
                                                          <w:sz w:val="18"/>
                                                          <w:szCs w:val="18"/>
                                                          <w:lang w:eastAsia="fr-FR"/>
                                                        </w:rPr>
                                                        <w:t xml:space="preserve">Le deuxième rappel est déjà possible depuis le 14 mars 2022 pour les personnes âgées de 80 ans et plus ainsi que pour les résidents des Etablissements d’hébergement pour personnes âgées dépendantes (EHPAD) et des Unités de soin de longue durée (USLD). Les personnes sévèrement </w:t>
                                                      </w:r>
                                                      <w:r w:rsidRPr="006A7094">
                                                        <w:rPr>
                                                          <w:rFonts w:ascii="Arial" w:eastAsia="Calibri" w:hAnsi="Arial" w:cs="Arial"/>
                                                          <w:color w:val="393939"/>
                                                          <w:sz w:val="18"/>
                                                          <w:szCs w:val="18"/>
                                                          <w:lang w:eastAsia="fr-FR"/>
                                                        </w:rPr>
                                                        <w:lastRenderedPageBreak/>
                                                        <w:t>immunodéprimées peuvent en bénéficier depuis le 28 janvier 2022.</w:t>
                                                      </w:r>
                                                      <w:r w:rsidRPr="006A7094">
                                                        <w:rPr>
                                                          <w:rFonts w:ascii="Arial" w:eastAsia="Calibri" w:hAnsi="Arial" w:cs="Arial"/>
                                                          <w:color w:val="393939"/>
                                                          <w:sz w:val="26"/>
                                                          <w:szCs w:val="26"/>
                                                          <w:lang w:eastAsia="fr-FR"/>
                                                        </w:rPr>
                                                        <w:br/>
                                                      </w:r>
                                                      <w:r w:rsidRPr="006A7094">
                                                        <w:rPr>
                                                          <w:rFonts w:ascii="Arial" w:eastAsia="Calibri" w:hAnsi="Arial" w:cs="Arial"/>
                                                          <w:color w:val="393939"/>
                                                          <w:sz w:val="18"/>
                                                          <w:szCs w:val="18"/>
                                                          <w:lang w:eastAsia="fr-FR"/>
                                                        </w:rPr>
                                                        <w:t>Les personnes âgées de 60 ans à 79 ans peuvent recevoir leur deuxième dose de rappel dès 6 mois après l’injection du premier rappel ou dès 6 mois après la dernière infection.</w:t>
                                                      </w:r>
                                                    </w:p>
                                                    <w:p w:rsidR="006A7094" w:rsidRPr="006A7094" w:rsidRDefault="006A7094" w:rsidP="006A7094">
                                                      <w:pPr>
                                                        <w:spacing w:after="0" w:line="390" w:lineRule="exact"/>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br/>
                                                      </w:r>
                                                      <w:r w:rsidRPr="006A7094">
                                                        <w:rPr>
                                                          <w:rFonts w:ascii="Arial" w:eastAsia="Calibri" w:hAnsi="Arial" w:cs="Arial"/>
                                                          <w:b/>
                                                          <w:bCs/>
                                                          <w:color w:val="393939"/>
                                                          <w:sz w:val="18"/>
                                                          <w:szCs w:val="18"/>
                                                          <w:u w:val="single"/>
                                                          <w:lang w:eastAsia="fr-FR"/>
                                                        </w:rPr>
                                                        <w:t xml:space="preserve">Dans le cas spécifique des personnes ayant été infectées par le Covid-19 après leur premier rappel : </w:t>
                                                      </w:r>
                                                      <w:r w:rsidRPr="006A7094">
                                                        <w:rPr>
                                                          <w:rFonts w:ascii="Arial" w:eastAsia="Calibri" w:hAnsi="Arial" w:cs="Arial"/>
                                                          <w:color w:val="393939"/>
                                                          <w:sz w:val="26"/>
                                                          <w:szCs w:val="26"/>
                                                          <w:lang w:eastAsia="fr-FR"/>
                                                        </w:rPr>
                                                        <w:br/>
                                                      </w:r>
                                                      <w:r w:rsidRPr="006A7094">
                                                        <w:rPr>
                                                          <w:rFonts w:ascii="Arial" w:eastAsia="Calibri" w:hAnsi="Arial" w:cs="Arial"/>
                                                          <w:color w:val="393939"/>
                                                          <w:sz w:val="18"/>
                                                          <w:szCs w:val="18"/>
                                                          <w:lang w:eastAsia="fr-FR"/>
                                                        </w:rPr>
                                                        <w:t xml:space="preserve">- Si l’infection est survenue plus de 3 mois après le premier rappel, un deuxième rappel n’est pas nécessaire. </w:t>
                                                      </w:r>
                                                      <w:r w:rsidRPr="006A7094">
                                                        <w:rPr>
                                                          <w:rFonts w:ascii="Arial" w:eastAsia="Calibri" w:hAnsi="Arial" w:cs="Arial"/>
                                                          <w:color w:val="393939"/>
                                                          <w:sz w:val="26"/>
                                                          <w:szCs w:val="26"/>
                                                          <w:lang w:eastAsia="fr-FR"/>
                                                        </w:rPr>
                                                        <w:br/>
                                                      </w:r>
                                                      <w:r w:rsidRPr="006A7094">
                                                        <w:rPr>
                                                          <w:rFonts w:ascii="Arial" w:eastAsia="Calibri" w:hAnsi="Arial" w:cs="Arial"/>
                                                          <w:color w:val="393939"/>
                                                          <w:sz w:val="18"/>
                                                          <w:szCs w:val="18"/>
                                                          <w:lang w:eastAsia="fr-FR"/>
                                                        </w:rPr>
                                                        <w:t>- Si l’infection est survenue moins de 3 mois après le premier rappel, un deuxième rappel est nécessaire. Il convient d’attendre alors au moins 6 mois après l’infection avant de recevoir son deuxième rappel.</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t> </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18"/>
                                                          <w:szCs w:val="18"/>
                                                          <w:lang w:eastAsia="fr-FR"/>
                                                        </w:rPr>
                                                        <w:t>Pour les personnes âgées de 80 ans et plus, pour les résidents en EHPAD et en USLD ainsi que pour les personnes immunodéprimées, le délai entre le premier et le deuxième rappel est de 3 mois.</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t> </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18"/>
                                                          <w:szCs w:val="18"/>
                                                          <w:lang w:eastAsia="fr-FR"/>
                                                        </w:rPr>
                                                        <w:t>Cette deuxième dose de rappel doit être réalisée avec un vaccin à ARN messager (Pfizer-</w:t>
                                                      </w:r>
                                                      <w:proofErr w:type="spellStart"/>
                                                      <w:r w:rsidRPr="006A7094">
                                                        <w:rPr>
                                                          <w:rFonts w:ascii="Arial" w:eastAsia="Calibri" w:hAnsi="Arial" w:cs="Arial"/>
                                                          <w:color w:val="393939"/>
                                                          <w:sz w:val="18"/>
                                                          <w:szCs w:val="18"/>
                                                          <w:lang w:eastAsia="fr-FR"/>
                                                        </w:rPr>
                                                        <w:t>BioNTech</w:t>
                                                      </w:r>
                                                      <w:proofErr w:type="spellEnd"/>
                                                      <w:r w:rsidRPr="006A7094">
                                                        <w:rPr>
                                                          <w:rFonts w:ascii="Arial" w:eastAsia="Calibri" w:hAnsi="Arial" w:cs="Arial"/>
                                                          <w:color w:val="393939"/>
                                                          <w:sz w:val="18"/>
                                                          <w:szCs w:val="18"/>
                                                          <w:lang w:eastAsia="fr-FR"/>
                                                        </w:rPr>
                                                        <w:t xml:space="preserve"> en dose classique ou </w:t>
                                                      </w:r>
                                                      <w:proofErr w:type="spellStart"/>
                                                      <w:r w:rsidRPr="006A7094">
                                                        <w:rPr>
                                                          <w:rFonts w:ascii="Arial" w:eastAsia="Calibri" w:hAnsi="Arial" w:cs="Arial"/>
                                                          <w:color w:val="393939"/>
                                                          <w:sz w:val="18"/>
                                                          <w:szCs w:val="18"/>
                                                          <w:lang w:eastAsia="fr-FR"/>
                                                        </w:rPr>
                                                        <w:t>Moderna</w:t>
                                                      </w:r>
                                                      <w:proofErr w:type="spellEnd"/>
                                                      <w:r w:rsidRPr="006A7094">
                                                        <w:rPr>
                                                          <w:rFonts w:ascii="Arial" w:eastAsia="Calibri" w:hAnsi="Arial" w:cs="Arial"/>
                                                          <w:color w:val="393939"/>
                                                          <w:sz w:val="18"/>
                                                          <w:szCs w:val="18"/>
                                                          <w:lang w:eastAsia="fr-FR"/>
                                                        </w:rPr>
                                                        <w:t xml:space="preserve"> en demi-dose), quel que soit le vaccin reçu pour l’injection précédente. Les rendez-vous sont ouverts dès aujourd’hui et la vaccination peut être effectuée en centre de vaccination, dans une officine, un cabinet ou à domicile.</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t> </w:t>
                                                      </w:r>
                                                    </w:p>
                                                    <w:p w:rsidR="006A7094" w:rsidRPr="006A7094" w:rsidRDefault="006A7094" w:rsidP="006A7094">
                                                      <w:pPr>
                                                        <w:spacing w:after="0" w:line="12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t> </w:t>
                                                      </w:r>
                                                    </w:p>
                                                    <w:p w:rsidR="006A7094" w:rsidRPr="006A7094" w:rsidRDefault="006A7094" w:rsidP="006A7094">
                                                      <w:pPr>
                                                        <w:spacing w:after="0" w:line="390" w:lineRule="exact"/>
                                                        <w:jc w:val="both"/>
                                                        <w:rPr>
                                                          <w:rFonts w:ascii="Arial" w:eastAsia="Calibri" w:hAnsi="Arial" w:cs="Arial"/>
                                                          <w:color w:val="393939"/>
                                                          <w:sz w:val="26"/>
                                                          <w:szCs w:val="26"/>
                                                          <w:lang w:eastAsia="fr-FR"/>
                                                        </w:rPr>
                                                      </w:pPr>
                                                      <w:r w:rsidRPr="006A7094">
                                                        <w:rPr>
                                                          <w:rFonts w:ascii="Arial" w:eastAsia="Calibri" w:hAnsi="Arial" w:cs="Arial"/>
                                                          <w:color w:val="393939"/>
                                                          <w:sz w:val="26"/>
                                                          <w:szCs w:val="26"/>
                                                          <w:lang w:eastAsia="fr-FR"/>
                                                        </w:rPr>
                                                        <w:t> </w:t>
                                                      </w: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A7094" w:rsidRPr="006A709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6A7094" w:rsidRPr="006A7094">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A7094" w:rsidRPr="006A709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A7094" w:rsidRPr="006A709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A7094" w:rsidRPr="006A70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A7094" w:rsidRPr="006A7094">
                                                  <w:tc>
                                                    <w:tcPr>
                                                      <w:tcW w:w="0" w:type="auto"/>
                                                      <w:vAlign w:val="center"/>
                                                      <w:hideMark/>
                                                    </w:tcPr>
                                                    <w:p w:rsidR="006A7094" w:rsidRPr="006A7094" w:rsidRDefault="006A7094" w:rsidP="006A7094">
                                                      <w:pPr>
                                                        <w:spacing w:after="0" w:line="390" w:lineRule="exact"/>
                                                        <w:jc w:val="center"/>
                                                        <w:rPr>
                                                          <w:rFonts w:ascii="Arial" w:eastAsia="Calibri" w:hAnsi="Arial" w:cs="Arial"/>
                                                          <w:color w:val="393939"/>
                                                          <w:sz w:val="26"/>
                                                          <w:szCs w:val="26"/>
                                                          <w:lang w:eastAsia="fr-FR"/>
                                                        </w:rPr>
                                                      </w:pPr>
                                                      <w:r w:rsidRPr="006A7094">
                                                        <w:rPr>
                                                          <w:rFonts w:ascii="Arial" w:eastAsia="Calibri" w:hAnsi="Arial" w:cs="Arial"/>
                                                          <w:b/>
                                                          <w:bCs/>
                                                          <w:color w:val="393939"/>
                                                          <w:sz w:val="18"/>
                                                          <w:szCs w:val="18"/>
                                                          <w:lang w:eastAsia="fr-FR"/>
                                                        </w:rPr>
                                                        <w:t xml:space="preserve">Contact presse : </w:t>
                                                      </w:r>
                                                      <w:hyperlink r:id="rId7" w:tgtFrame="_blank" w:history="1">
                                                        <w:r w:rsidRPr="006A7094">
                                                          <w:rPr>
                                                            <w:rFonts w:ascii="Arial" w:eastAsia="Calibri" w:hAnsi="Arial" w:cs="Arial"/>
                                                            <w:b/>
                                                            <w:bCs/>
                                                            <w:color w:val="0595D6"/>
                                                            <w:sz w:val="18"/>
                                                            <w:szCs w:val="18"/>
                                                            <w:u w:val="single"/>
                                                            <w:lang w:eastAsia="fr-FR"/>
                                                          </w:rPr>
                                                          <w:t>presse-dgs@sante.gouv.fr</w:t>
                                                        </w:r>
                                                      </w:hyperlink>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A7094" w:rsidRPr="006A7094">
                          <w:trPr>
                            <w:trHeight w:val="120"/>
                          </w:trPr>
                          <w:tc>
                            <w:tcPr>
                              <w:tcW w:w="9750" w:type="dxa"/>
                              <w:shd w:val="clear" w:color="auto" w:fill="FFFFFF"/>
                              <w:tcMar>
                                <w:top w:w="0" w:type="dxa"/>
                                <w:left w:w="150" w:type="dxa"/>
                                <w:bottom w:w="0" w:type="dxa"/>
                                <w:right w:w="150" w:type="dxa"/>
                              </w:tcMar>
                              <w:vAlign w:val="center"/>
                              <w:hideMark/>
                            </w:tcPr>
                            <w:p w:rsidR="006A7094" w:rsidRPr="006A7094" w:rsidRDefault="006A7094" w:rsidP="006A7094">
                              <w:pPr>
                                <w:spacing w:after="0" w:line="150" w:lineRule="exact"/>
                                <w:rPr>
                                  <w:rFonts w:ascii="Times New Roman" w:eastAsia="Times New Roman" w:hAnsi="Times New Roman" w:cs="Times New Roman"/>
                                  <w:sz w:val="15"/>
                                  <w:szCs w:val="15"/>
                                  <w:lang w:eastAsia="fr-FR"/>
                                </w:rPr>
                              </w:pPr>
                              <w:r w:rsidRPr="006A7094">
                                <w:rPr>
                                  <w:rFonts w:ascii="Times New Roman" w:eastAsia="Times New Roman" w:hAnsi="Times New Roman" w:cs="Times New Roman"/>
                                  <w:sz w:val="15"/>
                                  <w:szCs w:val="15"/>
                                  <w:lang w:eastAsia="fr-FR"/>
                                </w:rPr>
                                <w:t> </w:t>
                              </w: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r w:rsidR="006A7094" w:rsidRPr="006A709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A7094" w:rsidRPr="006A7094">
                          <w:tc>
                            <w:tcPr>
                              <w:tcW w:w="150" w:type="dxa"/>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A7094" w:rsidRPr="006A709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6A7094" w:rsidRPr="006A709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A7094" w:rsidRPr="006A7094">
                                                  <w:tc>
                                                    <w:tcPr>
                                                      <w:tcW w:w="0" w:type="auto"/>
                                                      <w:vAlign w:val="center"/>
                                                      <w:hideMark/>
                                                    </w:tcPr>
                                                    <w:p w:rsidR="006A7094" w:rsidRPr="006A7094" w:rsidRDefault="006A7094" w:rsidP="006A7094">
                                                      <w:pPr>
                                                        <w:spacing w:after="0" w:line="210" w:lineRule="exact"/>
                                                        <w:jc w:val="center"/>
                                                        <w:rPr>
                                                          <w:rFonts w:ascii="Arial" w:eastAsia="Calibri" w:hAnsi="Arial" w:cs="Arial"/>
                                                          <w:color w:val="156BA5"/>
                                                          <w:sz w:val="20"/>
                                                          <w:szCs w:val="20"/>
                                                          <w:lang w:eastAsia="fr-FR"/>
                                                        </w:rPr>
                                                      </w:pPr>
                                                      <w:r w:rsidRPr="006A7094">
                                                        <w:rPr>
                                                          <w:rFonts w:ascii="Arial" w:eastAsia="Calibri" w:hAnsi="Arial" w:cs="Arial"/>
                                                          <w:color w:val="156BA5"/>
                                                          <w:sz w:val="20"/>
                                                          <w:szCs w:val="20"/>
                                                          <w:lang w:eastAsia="fr-FR"/>
                                                        </w:rPr>
                                                        <w:t xml:space="preserve">Si vous ne souhaitez plus recevoir nos communications, </w:t>
                                                      </w:r>
                                                      <w:hyperlink r:id="rId8" w:tgtFrame="_blank" w:history="1">
                                                        <w:r w:rsidRPr="006A7094">
                                                          <w:rPr>
                                                            <w:rFonts w:ascii="Arial" w:eastAsia="Calibri" w:hAnsi="Arial" w:cs="Arial"/>
                                                            <w:color w:val="156BA5"/>
                                                            <w:sz w:val="20"/>
                                                            <w:szCs w:val="20"/>
                                                            <w:u w:val="single"/>
                                                            <w:lang w:eastAsia="fr-FR"/>
                                                          </w:rPr>
                                                          <w:t xml:space="preserve">suivez ce lien </w:t>
                                                        </w:r>
                                                      </w:hyperlink>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rPr>
                      <w:rFonts w:ascii="Times New Roman" w:eastAsia="Times New Roman" w:hAnsi="Times New Roman" w:cs="Times New Roman"/>
                      <w:sz w:val="20"/>
                      <w:szCs w:val="20"/>
                      <w:lang w:eastAsia="fr-FR"/>
                    </w:rPr>
                  </w:pPr>
                </w:p>
              </w:tc>
            </w:tr>
          </w:tbl>
          <w:p w:rsidR="006A7094" w:rsidRPr="006A7094" w:rsidRDefault="006A7094" w:rsidP="006A7094">
            <w:pPr>
              <w:spacing w:after="0" w:line="240" w:lineRule="auto"/>
              <w:jc w:val="center"/>
              <w:rPr>
                <w:rFonts w:ascii="Times New Roman" w:eastAsia="Times New Roman" w:hAnsi="Times New Roman" w:cs="Times New Roman"/>
                <w:sz w:val="20"/>
                <w:szCs w:val="20"/>
                <w:lang w:eastAsia="fr-FR"/>
              </w:rPr>
            </w:pPr>
          </w:p>
        </w:tc>
        <w:bookmarkStart w:id="0" w:name="_GoBack"/>
        <w:bookmarkEnd w:id="0"/>
      </w:tr>
    </w:tbl>
    <w:p w:rsidR="00282A19" w:rsidRDefault="00282A19"/>
    <w:sectPr w:rsidR="0028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4"/>
    <w:rsid w:val="00282A19"/>
    <w:rsid w:val="006A7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E08D-FB46-403B-90B1-7AFC5E7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v3/r/USBSHOW/84/5a5873edb85b530da84d23f7/t9wiDZh6R7m6lNjBKUEQRg/aF0ErkFnR02s-upY45KbaA/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5HDxBBoXQTQrkFnR03QrPrqWOPQktCbaMQQ0Jdg0NTQsdCTWkjQy9CmBOTQitCsQ-oxv21haWx0bzpwcmVzc2UtZGdzQHNhbnRlLmdvdXYuZnK4NWE1ODczZWRiODViNTMwZGE4NGQyM2Y3uDYxMjNhZjQ2NWUwNjBmNDRlNDVkMGJjY8C2dDl3aURaaDZSN202bE5qQktVRVFSZ7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eye.diffusion.social.gouv.fr/m2?r=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2022-04-07T08:59:00Z</dcterms:created>
  <dcterms:modified xsi:type="dcterms:W3CDTF">2022-04-07T09:00:00Z</dcterms:modified>
</cp:coreProperties>
</file>