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3FA" w:rsidRDefault="00F523FA" w:rsidP="00A27B47">
      <w:pPr>
        <w:pStyle w:val="Communiqudepresse"/>
        <w:rPr>
          <w:rFonts w:ascii="Arial" w:hAnsi="Arial" w:cs="Arial"/>
          <w:b/>
          <w:szCs w:val="24"/>
        </w:rPr>
      </w:pPr>
    </w:p>
    <w:p w:rsidR="00F523FA" w:rsidRDefault="00F523FA" w:rsidP="00A27B47">
      <w:pPr>
        <w:pStyle w:val="Communiqudepresse"/>
        <w:rPr>
          <w:rFonts w:ascii="Arial" w:hAnsi="Arial" w:cs="Arial"/>
          <w:b/>
          <w:szCs w:val="24"/>
        </w:rPr>
      </w:pPr>
    </w:p>
    <w:p w:rsidR="00F523FA" w:rsidRDefault="00F523FA" w:rsidP="00AA2D89">
      <w:pPr>
        <w:pStyle w:val="Communiqudepresse"/>
        <w:jc w:val="left"/>
        <w:rPr>
          <w:rFonts w:ascii="Arial" w:hAnsi="Arial" w:cs="Arial"/>
          <w:b/>
          <w:szCs w:val="24"/>
        </w:rPr>
      </w:pPr>
      <w:r>
        <w:rPr>
          <w:rFonts w:ascii="Arial" w:hAnsi="Arial" w:cs="Arial"/>
          <w:b/>
          <w:noProof/>
          <w:szCs w:val="24"/>
          <w:lang w:eastAsia="fr-FR"/>
        </w:rPr>
        <w:drawing>
          <wp:inline distT="0" distB="0" distL="0" distR="0" wp14:anchorId="1132231D" wp14:editId="5F6F4728">
            <wp:extent cx="2216164" cy="1306286"/>
            <wp:effectExtent l="0" t="0" r="0" b="8255"/>
            <wp:docPr id="14" name="Image 14" descr="C:\Users\fdevoir\AppData\Local\Microsoft\Windows\INetCache\Content.Word\GV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devoir\AppData\Local\Microsoft\Windows\INetCache\Content.Word\GV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4675" cy="1317197"/>
                    </a:xfrm>
                    <a:prstGeom prst="rect">
                      <a:avLst/>
                    </a:prstGeom>
                    <a:noFill/>
                    <a:ln>
                      <a:noFill/>
                    </a:ln>
                  </pic:spPr>
                </pic:pic>
              </a:graphicData>
            </a:graphic>
          </wp:inline>
        </w:drawing>
      </w:r>
    </w:p>
    <w:p w:rsidR="00F523FA" w:rsidRDefault="00F523FA" w:rsidP="00A27B47">
      <w:pPr>
        <w:pStyle w:val="Communiqudepresse"/>
        <w:rPr>
          <w:rFonts w:ascii="Arial" w:hAnsi="Arial" w:cs="Arial"/>
          <w:b/>
          <w:szCs w:val="24"/>
        </w:rPr>
      </w:pPr>
    </w:p>
    <w:p w:rsidR="002772BC" w:rsidRPr="00F523FA" w:rsidRDefault="00A37EB0" w:rsidP="00F523FA">
      <w:pPr>
        <w:pStyle w:val="Communiqudepresse"/>
        <w:rPr>
          <w:rFonts w:ascii="Arial" w:hAnsi="Arial" w:cs="Arial"/>
          <w:b/>
          <w:szCs w:val="24"/>
        </w:rPr>
      </w:pPr>
      <w:r w:rsidRPr="00322C05">
        <w:rPr>
          <w:rFonts w:ascii="Arial" w:hAnsi="Arial" w:cs="Arial"/>
          <w:b/>
          <w:szCs w:val="24"/>
        </w:rPr>
        <w:t>COMMUNIQUÉ DE PRESSE</w:t>
      </w:r>
    </w:p>
    <w:p w:rsidR="005A71F6" w:rsidRDefault="005A71F6">
      <w:pPr>
        <w:jc w:val="both"/>
        <w:rPr>
          <w:rFonts w:ascii="Arial" w:hAnsi="Arial" w:cs="Arial"/>
          <w:b/>
          <w:sz w:val="28"/>
          <w:szCs w:val="28"/>
        </w:rPr>
      </w:pPr>
    </w:p>
    <w:p w:rsidR="00F523FA" w:rsidRPr="00322C05" w:rsidRDefault="00F523FA">
      <w:pPr>
        <w:jc w:val="both"/>
        <w:rPr>
          <w:rFonts w:ascii="Arial" w:hAnsi="Arial" w:cs="Arial"/>
          <w:b/>
          <w:sz w:val="28"/>
          <w:szCs w:val="28"/>
        </w:rPr>
      </w:pPr>
    </w:p>
    <w:p w:rsidR="00322C05" w:rsidRDefault="00322C05" w:rsidP="00322C05">
      <w:pPr>
        <w:jc w:val="both"/>
        <w:rPr>
          <w:rFonts w:ascii="Arial" w:hAnsi="Arial" w:cs="Arial"/>
          <w:b/>
          <w:szCs w:val="24"/>
        </w:rPr>
      </w:pPr>
      <w:r>
        <w:rPr>
          <w:rFonts w:ascii="Arial" w:hAnsi="Arial" w:cs="Arial"/>
          <w:b/>
          <w:szCs w:val="24"/>
        </w:rPr>
        <w:t xml:space="preserve">Réduction du sel dans notre alimentation : </w:t>
      </w:r>
    </w:p>
    <w:p w:rsidR="006022B1" w:rsidRDefault="00322C05" w:rsidP="00322C05">
      <w:pPr>
        <w:jc w:val="both"/>
        <w:rPr>
          <w:rFonts w:ascii="Arial" w:hAnsi="Arial" w:cs="Arial"/>
          <w:b/>
          <w:szCs w:val="24"/>
        </w:rPr>
      </w:pPr>
      <w:r>
        <w:rPr>
          <w:rFonts w:ascii="Arial" w:hAnsi="Arial" w:cs="Arial"/>
          <w:b/>
          <w:szCs w:val="24"/>
        </w:rPr>
        <w:t xml:space="preserve">Vers une </w:t>
      </w:r>
      <w:r w:rsidR="00D7317C">
        <w:rPr>
          <w:rFonts w:ascii="Arial" w:hAnsi="Arial" w:cs="Arial"/>
          <w:b/>
          <w:szCs w:val="24"/>
        </w:rPr>
        <w:t>dimi</w:t>
      </w:r>
      <w:r w:rsidR="006022B1">
        <w:rPr>
          <w:rFonts w:ascii="Arial" w:hAnsi="Arial" w:cs="Arial"/>
          <w:b/>
          <w:szCs w:val="24"/>
        </w:rPr>
        <w:t>n</w:t>
      </w:r>
      <w:r w:rsidR="00D7317C">
        <w:rPr>
          <w:rFonts w:ascii="Arial" w:hAnsi="Arial" w:cs="Arial"/>
          <w:b/>
          <w:szCs w:val="24"/>
        </w:rPr>
        <w:t>u</w:t>
      </w:r>
      <w:r w:rsidR="006022B1">
        <w:rPr>
          <w:rFonts w:ascii="Arial" w:hAnsi="Arial" w:cs="Arial"/>
          <w:b/>
          <w:szCs w:val="24"/>
        </w:rPr>
        <w:t xml:space="preserve">tion du </w:t>
      </w:r>
      <w:r w:rsidRPr="00322C05">
        <w:rPr>
          <w:rFonts w:ascii="Arial" w:hAnsi="Arial" w:cs="Arial"/>
          <w:b/>
          <w:szCs w:val="24"/>
        </w:rPr>
        <w:t xml:space="preserve">sel dans le pain </w:t>
      </w:r>
      <w:bookmarkStart w:id="0" w:name="_GoBack"/>
      <w:bookmarkEnd w:id="0"/>
    </w:p>
    <w:p w:rsidR="005A71F6" w:rsidRDefault="00322C05">
      <w:pPr>
        <w:jc w:val="both"/>
        <w:rPr>
          <w:rFonts w:ascii="Arial" w:hAnsi="Arial" w:cs="Arial"/>
          <w:b/>
          <w:szCs w:val="24"/>
        </w:rPr>
      </w:pPr>
      <w:r>
        <w:rPr>
          <w:rFonts w:ascii="Arial" w:hAnsi="Arial" w:cs="Arial"/>
          <w:b/>
          <w:szCs w:val="24"/>
        </w:rPr>
        <w:t>grâce</w:t>
      </w:r>
      <w:r w:rsidR="005A71F6">
        <w:rPr>
          <w:rFonts w:ascii="Arial" w:hAnsi="Arial" w:cs="Arial"/>
          <w:b/>
          <w:szCs w:val="24"/>
        </w:rPr>
        <w:t xml:space="preserve"> </w:t>
      </w:r>
      <w:r w:rsidR="006022B1">
        <w:rPr>
          <w:rFonts w:ascii="Arial" w:hAnsi="Arial" w:cs="Arial"/>
          <w:b/>
          <w:szCs w:val="24"/>
        </w:rPr>
        <w:t xml:space="preserve">aux </w:t>
      </w:r>
      <w:r w:rsidR="00A27B47" w:rsidRPr="00322C05">
        <w:rPr>
          <w:rFonts w:ascii="Arial" w:hAnsi="Arial" w:cs="Arial"/>
          <w:b/>
          <w:szCs w:val="24"/>
        </w:rPr>
        <w:t xml:space="preserve">acteurs de </w:t>
      </w:r>
      <w:r w:rsidR="00A90311" w:rsidRPr="00322C05">
        <w:rPr>
          <w:rFonts w:ascii="Arial" w:hAnsi="Arial" w:cs="Arial"/>
          <w:b/>
          <w:szCs w:val="24"/>
        </w:rPr>
        <w:t xml:space="preserve">la </w:t>
      </w:r>
      <w:r w:rsidR="00E67024" w:rsidRPr="00322C05">
        <w:rPr>
          <w:rFonts w:ascii="Arial" w:hAnsi="Arial" w:cs="Arial"/>
          <w:b/>
          <w:szCs w:val="24"/>
        </w:rPr>
        <w:t>filière</w:t>
      </w:r>
      <w:r w:rsidR="00A90311" w:rsidRPr="00322C05">
        <w:rPr>
          <w:rFonts w:ascii="Arial" w:hAnsi="Arial" w:cs="Arial"/>
          <w:b/>
          <w:szCs w:val="24"/>
        </w:rPr>
        <w:t xml:space="preserve"> de la boulangerie </w:t>
      </w:r>
    </w:p>
    <w:p w:rsidR="005A71F6" w:rsidRDefault="005A71F6" w:rsidP="00322C05">
      <w:pPr>
        <w:jc w:val="both"/>
        <w:rPr>
          <w:rFonts w:ascii="Arial" w:hAnsi="Arial" w:cs="Arial"/>
          <w:b/>
          <w:szCs w:val="24"/>
        </w:rPr>
      </w:pPr>
    </w:p>
    <w:p w:rsidR="005A71F6" w:rsidRPr="0046218B" w:rsidRDefault="00D46E8F" w:rsidP="005A71F6">
      <w:pPr>
        <w:pStyle w:val="Titre1"/>
        <w:ind w:right="-28"/>
        <w:jc w:val="right"/>
        <w:rPr>
          <w:rFonts w:ascii="Arial" w:hAnsi="Arial" w:cs="Arial"/>
          <w:b w:val="0"/>
          <w:i/>
          <w:szCs w:val="22"/>
        </w:rPr>
      </w:pPr>
      <w:r>
        <w:rPr>
          <w:rFonts w:ascii="Arial" w:hAnsi="Arial" w:cs="Arial"/>
          <w:b w:val="0"/>
          <w:i/>
          <w:szCs w:val="22"/>
        </w:rPr>
        <w:t>Paris, le 3 mars</w:t>
      </w:r>
      <w:r w:rsidR="005A71F6" w:rsidRPr="0046218B">
        <w:rPr>
          <w:rFonts w:ascii="Arial" w:hAnsi="Arial" w:cs="Arial"/>
          <w:b w:val="0"/>
          <w:i/>
          <w:szCs w:val="22"/>
        </w:rPr>
        <w:t xml:space="preserve"> 2022</w:t>
      </w:r>
    </w:p>
    <w:p w:rsidR="00DB2DAB" w:rsidRPr="00322C05" w:rsidRDefault="00DB2DAB" w:rsidP="00322C05">
      <w:pPr>
        <w:jc w:val="both"/>
        <w:rPr>
          <w:rFonts w:ascii="Arial" w:hAnsi="Arial" w:cs="Arial"/>
          <w:b/>
          <w:szCs w:val="24"/>
        </w:rPr>
      </w:pPr>
    </w:p>
    <w:p w:rsidR="00980843" w:rsidRPr="00322C05" w:rsidRDefault="00980843" w:rsidP="009E5006">
      <w:pPr>
        <w:pStyle w:val="Corpsdetexte"/>
        <w:rPr>
          <w:rFonts w:cs="Arial"/>
          <w:szCs w:val="22"/>
        </w:rPr>
      </w:pPr>
    </w:p>
    <w:p w:rsidR="00927541" w:rsidRPr="00322C05" w:rsidRDefault="00AB064B" w:rsidP="009E5006">
      <w:pPr>
        <w:pStyle w:val="Corpsdetexte"/>
        <w:rPr>
          <w:rFonts w:cs="Arial"/>
          <w:b/>
          <w:szCs w:val="22"/>
        </w:rPr>
      </w:pPr>
      <w:r w:rsidRPr="00322C05">
        <w:rPr>
          <w:rFonts w:cs="Arial"/>
          <w:b/>
          <w:szCs w:val="22"/>
        </w:rPr>
        <w:t>A l’occasion</w:t>
      </w:r>
      <w:r w:rsidR="00BD403D" w:rsidRPr="00322C05">
        <w:rPr>
          <w:rFonts w:cs="Arial"/>
          <w:b/>
          <w:szCs w:val="22"/>
        </w:rPr>
        <w:t xml:space="preserve"> du Salon International de l’Agriculture le </w:t>
      </w:r>
      <w:r w:rsidR="0014626A">
        <w:rPr>
          <w:rFonts w:cs="Arial"/>
          <w:b/>
          <w:szCs w:val="22"/>
        </w:rPr>
        <w:t xml:space="preserve">3 mars </w:t>
      </w:r>
      <w:r w:rsidR="00BD403D" w:rsidRPr="00322C05">
        <w:rPr>
          <w:rFonts w:cs="Arial"/>
          <w:b/>
          <w:szCs w:val="22"/>
        </w:rPr>
        <w:t>2022</w:t>
      </w:r>
      <w:r w:rsidR="0014626A">
        <w:rPr>
          <w:rFonts w:cs="Arial"/>
          <w:b/>
          <w:szCs w:val="22"/>
        </w:rPr>
        <w:t xml:space="preserve">, Bruno FERREIRA, directeur général de l’alimentation, et Grégory EMERY, directeur général adjoint de la Santé, </w:t>
      </w:r>
      <w:r w:rsidR="00B256F1" w:rsidRPr="00322C05">
        <w:rPr>
          <w:rFonts w:cs="Arial"/>
          <w:b/>
          <w:szCs w:val="22"/>
        </w:rPr>
        <w:t xml:space="preserve">ont signé </w:t>
      </w:r>
      <w:r w:rsidR="001B6F9E" w:rsidRPr="00322C05">
        <w:rPr>
          <w:rFonts w:cs="Arial"/>
          <w:b/>
          <w:szCs w:val="22"/>
        </w:rPr>
        <w:t xml:space="preserve">un accord collectif </w:t>
      </w:r>
      <w:r w:rsidR="00BF4422" w:rsidRPr="00322C05">
        <w:rPr>
          <w:rFonts w:cs="Arial"/>
          <w:b/>
          <w:szCs w:val="22"/>
        </w:rPr>
        <w:t xml:space="preserve">volontaire </w:t>
      </w:r>
      <w:r w:rsidR="001B6F9E" w:rsidRPr="00322C05">
        <w:rPr>
          <w:rFonts w:cs="Arial"/>
          <w:b/>
          <w:szCs w:val="22"/>
        </w:rPr>
        <w:t>avec l</w:t>
      </w:r>
      <w:r w:rsidR="00BF4422" w:rsidRPr="00322C05">
        <w:rPr>
          <w:rFonts w:cs="Arial"/>
          <w:b/>
          <w:szCs w:val="22"/>
        </w:rPr>
        <w:t>’ensemble d</w:t>
      </w:r>
      <w:r w:rsidR="001B6F9E" w:rsidRPr="00322C05">
        <w:rPr>
          <w:rFonts w:cs="Arial"/>
          <w:b/>
          <w:szCs w:val="22"/>
        </w:rPr>
        <w:t>es acteurs de la</w:t>
      </w:r>
      <w:r w:rsidR="00927541" w:rsidRPr="00322C05">
        <w:rPr>
          <w:rFonts w:cs="Arial"/>
          <w:b/>
          <w:szCs w:val="22"/>
        </w:rPr>
        <w:t xml:space="preserve"> filière de la boulangerie, dans le cadre du Programme national de l’alimentation et de la nutrition </w:t>
      </w:r>
      <w:r w:rsidR="00D50445" w:rsidRPr="00322C05">
        <w:rPr>
          <w:rFonts w:cs="Arial"/>
          <w:b/>
          <w:szCs w:val="22"/>
        </w:rPr>
        <w:t xml:space="preserve">2019-2023 </w:t>
      </w:r>
      <w:r w:rsidR="00927541" w:rsidRPr="00322C05">
        <w:rPr>
          <w:rFonts w:cs="Arial"/>
          <w:b/>
          <w:szCs w:val="22"/>
        </w:rPr>
        <w:t xml:space="preserve">(PNAN). </w:t>
      </w:r>
      <w:r w:rsidR="003E6CB6">
        <w:rPr>
          <w:rFonts w:cs="Arial"/>
          <w:b/>
          <w:szCs w:val="22"/>
        </w:rPr>
        <w:t xml:space="preserve">L’objectif : réduire d’environ 10% des teneurs en sel dans le pain en moins de 4 ans. </w:t>
      </w:r>
    </w:p>
    <w:p w:rsidR="008101F2" w:rsidRPr="00322C05" w:rsidRDefault="008101F2" w:rsidP="009E5006">
      <w:pPr>
        <w:pStyle w:val="Corpsdetexte"/>
        <w:rPr>
          <w:rFonts w:cs="Arial"/>
          <w:b/>
          <w:szCs w:val="22"/>
        </w:rPr>
      </w:pPr>
    </w:p>
    <w:p w:rsidR="00027473" w:rsidRPr="00322C05" w:rsidRDefault="00927541" w:rsidP="006B0694">
      <w:pPr>
        <w:pStyle w:val="Corpsdetexte"/>
        <w:rPr>
          <w:rFonts w:cs="Arial"/>
          <w:szCs w:val="22"/>
        </w:rPr>
      </w:pPr>
      <w:r w:rsidRPr="00322C05">
        <w:rPr>
          <w:rFonts w:cs="Arial"/>
          <w:szCs w:val="22"/>
        </w:rPr>
        <w:t>Réduire la consommation de sel de 30% d’ici 2025 est un objectif pris par la France auprès de l’Organisation Mondiale de la Santé</w:t>
      </w:r>
      <w:r w:rsidR="00D50445" w:rsidRPr="00322C05">
        <w:rPr>
          <w:rFonts w:cs="Arial"/>
          <w:szCs w:val="22"/>
        </w:rPr>
        <w:t xml:space="preserve">. </w:t>
      </w:r>
      <w:r w:rsidR="00027473" w:rsidRPr="00322C05">
        <w:rPr>
          <w:rFonts w:cs="Arial"/>
          <w:szCs w:val="22"/>
        </w:rPr>
        <w:t xml:space="preserve">D’après l’OMS, une consommation de sel de moins de 5 grammes par jour chez l’adulte contribue à faire baisser la tension artérielle et le risque de maladie cardiovasculaire, d’accident vasculaire cérébral et d’infarctus du myocarde. </w:t>
      </w:r>
    </w:p>
    <w:p w:rsidR="00027473" w:rsidRPr="00322C05" w:rsidRDefault="00027473" w:rsidP="009E5006">
      <w:pPr>
        <w:pStyle w:val="Corpsdetexte"/>
        <w:rPr>
          <w:rFonts w:cs="Arial"/>
          <w:szCs w:val="22"/>
        </w:rPr>
      </w:pPr>
    </w:p>
    <w:p w:rsidR="00927541" w:rsidRPr="00322C05" w:rsidRDefault="00927541" w:rsidP="009E5006">
      <w:pPr>
        <w:pStyle w:val="Corpsdetexte"/>
        <w:rPr>
          <w:rFonts w:cs="Arial"/>
          <w:szCs w:val="22"/>
        </w:rPr>
      </w:pPr>
      <w:r w:rsidRPr="00322C05">
        <w:rPr>
          <w:rFonts w:cs="Arial"/>
          <w:szCs w:val="22"/>
        </w:rPr>
        <w:t xml:space="preserve">Pour </w:t>
      </w:r>
      <w:r w:rsidR="00537B43" w:rsidRPr="00322C05">
        <w:rPr>
          <w:rFonts w:cs="Arial"/>
          <w:szCs w:val="22"/>
        </w:rPr>
        <w:t>y contribuer</w:t>
      </w:r>
      <w:r w:rsidRPr="00322C05">
        <w:rPr>
          <w:rFonts w:cs="Arial"/>
          <w:szCs w:val="22"/>
        </w:rPr>
        <w:t xml:space="preserve">, </w:t>
      </w:r>
      <w:r w:rsidR="00537B43" w:rsidRPr="00322C05">
        <w:rPr>
          <w:rFonts w:cs="Arial"/>
          <w:szCs w:val="22"/>
        </w:rPr>
        <w:t>le secteur</w:t>
      </w:r>
      <w:r w:rsidRPr="00322C05">
        <w:rPr>
          <w:rFonts w:cs="Arial"/>
          <w:szCs w:val="22"/>
        </w:rPr>
        <w:t xml:space="preserve"> de la boulangerie s’en</w:t>
      </w:r>
      <w:r w:rsidR="00537B43" w:rsidRPr="00322C05">
        <w:rPr>
          <w:rFonts w:cs="Arial"/>
          <w:szCs w:val="22"/>
        </w:rPr>
        <w:t>gage</w:t>
      </w:r>
      <w:r w:rsidRPr="00322C05">
        <w:rPr>
          <w:rFonts w:cs="Arial"/>
          <w:szCs w:val="22"/>
        </w:rPr>
        <w:t xml:space="preserve"> à réduire la quantité de sel dans le pain, qui représente </w:t>
      </w:r>
      <w:r w:rsidR="008B4595" w:rsidRPr="00322C05">
        <w:rPr>
          <w:rFonts w:cs="Arial"/>
          <w:szCs w:val="22"/>
        </w:rPr>
        <w:t>de l’ordre de 20% de l’apport en sel quotidien des Français</w:t>
      </w:r>
      <w:r w:rsidRPr="00322C05">
        <w:rPr>
          <w:rFonts w:cs="Arial"/>
          <w:szCs w:val="22"/>
        </w:rPr>
        <w:t xml:space="preserve">. </w:t>
      </w:r>
    </w:p>
    <w:p w:rsidR="00927541" w:rsidRPr="00322C05" w:rsidRDefault="00927541" w:rsidP="009E5006">
      <w:pPr>
        <w:pStyle w:val="Corpsdetexte"/>
        <w:rPr>
          <w:rFonts w:cs="Arial"/>
          <w:szCs w:val="22"/>
        </w:rPr>
      </w:pPr>
    </w:p>
    <w:p w:rsidR="00927541" w:rsidRPr="00322C05" w:rsidRDefault="00D50445" w:rsidP="00E34B52">
      <w:pPr>
        <w:pStyle w:val="Corpsdetexte"/>
        <w:rPr>
          <w:rFonts w:cs="Arial"/>
          <w:szCs w:val="22"/>
        </w:rPr>
      </w:pPr>
      <w:r w:rsidRPr="00322C05">
        <w:rPr>
          <w:rFonts w:cs="Arial"/>
          <w:szCs w:val="22"/>
        </w:rPr>
        <w:t>Par c</w:t>
      </w:r>
      <w:r w:rsidR="00537B43" w:rsidRPr="00322C05">
        <w:rPr>
          <w:rFonts w:cs="Arial"/>
          <w:szCs w:val="22"/>
        </w:rPr>
        <w:t>et accord</w:t>
      </w:r>
      <w:r w:rsidRPr="00322C05">
        <w:rPr>
          <w:rFonts w:cs="Arial"/>
          <w:szCs w:val="22"/>
        </w:rPr>
        <w:t>, c’est</w:t>
      </w:r>
      <w:r w:rsidR="00537B43" w:rsidRPr="00322C05">
        <w:rPr>
          <w:rFonts w:cs="Arial"/>
          <w:szCs w:val="22"/>
        </w:rPr>
        <w:t xml:space="preserve"> l’ensemble des acteurs de la filière </w:t>
      </w:r>
      <w:r w:rsidRPr="00322C05">
        <w:rPr>
          <w:rFonts w:cs="Arial"/>
          <w:szCs w:val="22"/>
        </w:rPr>
        <w:t xml:space="preserve">qui se mobilise pour atteindre cet objectif de santé publique </w:t>
      </w:r>
      <w:r w:rsidR="00537B43" w:rsidRPr="00322C05">
        <w:rPr>
          <w:rFonts w:cs="Arial"/>
          <w:szCs w:val="22"/>
        </w:rPr>
        <w:t xml:space="preserve">: </w:t>
      </w:r>
      <w:r w:rsidR="00E34B52" w:rsidRPr="00322C05">
        <w:rPr>
          <w:rFonts w:cs="Arial"/>
          <w:szCs w:val="22"/>
        </w:rPr>
        <w:t xml:space="preserve">les artisans boulangers à travers la Confédération Nationale de la Boulangerie-Pâtisserie Française, les </w:t>
      </w:r>
      <w:r w:rsidR="004F6D40" w:rsidRPr="00322C05">
        <w:rPr>
          <w:rFonts w:cs="Arial"/>
          <w:szCs w:val="22"/>
        </w:rPr>
        <w:t>entreprises de la boulangerie</w:t>
      </w:r>
      <w:r w:rsidR="00E34B52" w:rsidRPr="00322C05">
        <w:rPr>
          <w:rFonts w:cs="Arial"/>
          <w:szCs w:val="22"/>
        </w:rPr>
        <w:t xml:space="preserve"> à travers </w:t>
      </w:r>
      <w:r w:rsidR="00927541" w:rsidRPr="00322C05">
        <w:rPr>
          <w:rFonts w:cs="Arial"/>
          <w:szCs w:val="22"/>
        </w:rPr>
        <w:t xml:space="preserve">la Fédération </w:t>
      </w:r>
      <w:r w:rsidR="00D13F66" w:rsidRPr="00322C05">
        <w:rPr>
          <w:rFonts w:cs="Arial"/>
          <w:szCs w:val="22"/>
        </w:rPr>
        <w:t>des Entreprises de Boulangerie</w:t>
      </w:r>
      <w:r w:rsidR="00927541" w:rsidRPr="00322C05">
        <w:rPr>
          <w:rFonts w:cs="Arial"/>
          <w:szCs w:val="22"/>
        </w:rPr>
        <w:t>,</w:t>
      </w:r>
      <w:r w:rsidR="00E34B52" w:rsidRPr="00322C05">
        <w:rPr>
          <w:rFonts w:cs="Arial"/>
          <w:szCs w:val="22"/>
        </w:rPr>
        <w:t xml:space="preserve"> le Syndicat des Biscuits, Gâteaux et Panifications de France</w:t>
      </w:r>
      <w:r w:rsidR="003C3442" w:rsidRPr="00322C05">
        <w:rPr>
          <w:rFonts w:cs="Arial"/>
          <w:szCs w:val="22"/>
        </w:rPr>
        <w:t xml:space="preserve"> et le Syndicat Français de la Nutrition Spécialisée</w:t>
      </w:r>
      <w:r w:rsidR="00E34B52" w:rsidRPr="00322C05">
        <w:rPr>
          <w:rFonts w:cs="Arial"/>
          <w:szCs w:val="22"/>
        </w:rPr>
        <w:t>,</w:t>
      </w:r>
      <w:r w:rsidR="00525623" w:rsidRPr="00322C05">
        <w:rPr>
          <w:rFonts w:cs="Arial"/>
          <w:szCs w:val="22"/>
        </w:rPr>
        <w:t xml:space="preserve"> </w:t>
      </w:r>
      <w:r w:rsidR="00E34B52" w:rsidRPr="00322C05">
        <w:rPr>
          <w:rFonts w:cs="Arial"/>
          <w:szCs w:val="22"/>
        </w:rPr>
        <w:t xml:space="preserve">les distributeurs à travers </w:t>
      </w:r>
      <w:r w:rsidR="00927541" w:rsidRPr="00322C05">
        <w:rPr>
          <w:rFonts w:cs="Arial"/>
          <w:szCs w:val="22"/>
        </w:rPr>
        <w:t>la Fédération du C</w:t>
      </w:r>
      <w:r w:rsidR="00D13F66" w:rsidRPr="00322C05">
        <w:rPr>
          <w:rFonts w:cs="Arial"/>
          <w:szCs w:val="22"/>
        </w:rPr>
        <w:t>ommerce et de la Distribution</w:t>
      </w:r>
      <w:r w:rsidR="00927541" w:rsidRPr="00322C05">
        <w:rPr>
          <w:rFonts w:cs="Arial"/>
          <w:szCs w:val="22"/>
        </w:rPr>
        <w:t>,</w:t>
      </w:r>
      <w:r w:rsidR="00E34B52" w:rsidRPr="00322C05">
        <w:rPr>
          <w:rFonts w:cs="Arial"/>
          <w:szCs w:val="22"/>
        </w:rPr>
        <w:t xml:space="preserve"> E.</w:t>
      </w:r>
      <w:r w:rsidR="00927541" w:rsidRPr="00322C05">
        <w:rPr>
          <w:rFonts w:cs="Arial"/>
          <w:szCs w:val="22"/>
        </w:rPr>
        <w:t xml:space="preserve"> Leclerc</w:t>
      </w:r>
      <w:r w:rsidR="00E34B52" w:rsidRPr="00322C05">
        <w:rPr>
          <w:rFonts w:cs="Arial"/>
          <w:szCs w:val="22"/>
        </w:rPr>
        <w:t xml:space="preserve"> et</w:t>
      </w:r>
      <w:r w:rsidR="00927541" w:rsidRPr="00322C05">
        <w:rPr>
          <w:rFonts w:cs="Arial"/>
          <w:szCs w:val="22"/>
        </w:rPr>
        <w:t xml:space="preserve"> Intermarché</w:t>
      </w:r>
      <w:r w:rsidR="00E34B52" w:rsidRPr="00322C05">
        <w:rPr>
          <w:rFonts w:cs="Arial"/>
          <w:szCs w:val="22"/>
        </w:rPr>
        <w:t xml:space="preserve"> </w:t>
      </w:r>
      <w:r w:rsidR="00927541" w:rsidRPr="00322C05">
        <w:rPr>
          <w:rFonts w:cs="Arial"/>
          <w:szCs w:val="22"/>
        </w:rPr>
        <w:t xml:space="preserve">et </w:t>
      </w:r>
      <w:r w:rsidR="00E34B52" w:rsidRPr="00322C05">
        <w:rPr>
          <w:rFonts w:cs="Arial"/>
          <w:szCs w:val="22"/>
        </w:rPr>
        <w:t>les meuniers</w:t>
      </w:r>
      <w:r w:rsidR="003C3442" w:rsidRPr="00322C05">
        <w:rPr>
          <w:rFonts w:cs="Arial"/>
          <w:szCs w:val="22"/>
        </w:rPr>
        <w:t xml:space="preserve"> et fabricants de produits intermédiai</w:t>
      </w:r>
      <w:r w:rsidR="004F6D40" w:rsidRPr="00322C05">
        <w:rPr>
          <w:rFonts w:cs="Arial"/>
          <w:szCs w:val="22"/>
        </w:rPr>
        <w:t>r</w:t>
      </w:r>
      <w:r w:rsidR="003C3442" w:rsidRPr="00322C05">
        <w:rPr>
          <w:rFonts w:cs="Arial"/>
          <w:szCs w:val="22"/>
        </w:rPr>
        <w:t>es</w:t>
      </w:r>
      <w:r w:rsidR="00E34B52" w:rsidRPr="00322C05">
        <w:rPr>
          <w:rFonts w:cs="Arial"/>
          <w:szCs w:val="22"/>
        </w:rPr>
        <w:t xml:space="preserve"> à travers </w:t>
      </w:r>
      <w:r w:rsidR="00927541" w:rsidRPr="00322C05">
        <w:rPr>
          <w:rFonts w:cs="Arial"/>
          <w:szCs w:val="22"/>
        </w:rPr>
        <w:t>l’Association Nati</w:t>
      </w:r>
      <w:r w:rsidR="00D13F66" w:rsidRPr="00322C05">
        <w:rPr>
          <w:rFonts w:cs="Arial"/>
          <w:szCs w:val="22"/>
        </w:rPr>
        <w:t>onale de la Meunerie Française</w:t>
      </w:r>
      <w:r w:rsidR="00E34B52" w:rsidRPr="00322C05">
        <w:rPr>
          <w:rFonts w:cs="Arial"/>
          <w:szCs w:val="22"/>
        </w:rPr>
        <w:t xml:space="preserve"> et le Syndicat national des Fabricants de Produits intermédiaires pour boulangerie, pâtisserie et viennoiserie</w:t>
      </w:r>
      <w:r w:rsidR="003C3442" w:rsidRPr="00322C05">
        <w:rPr>
          <w:rFonts w:cs="Arial"/>
          <w:szCs w:val="22"/>
        </w:rPr>
        <w:t>.</w:t>
      </w:r>
    </w:p>
    <w:p w:rsidR="008B4595" w:rsidRDefault="008B4595" w:rsidP="009E5006">
      <w:pPr>
        <w:pStyle w:val="Corpsdetexte"/>
        <w:rPr>
          <w:rFonts w:cs="Arial"/>
          <w:szCs w:val="22"/>
        </w:rPr>
      </w:pPr>
    </w:p>
    <w:p w:rsidR="00322C05" w:rsidRDefault="00322C05" w:rsidP="00322C05">
      <w:pPr>
        <w:pStyle w:val="Corpsdetexte"/>
        <w:rPr>
          <w:rFonts w:cs="Arial"/>
          <w:b/>
          <w:szCs w:val="22"/>
        </w:rPr>
      </w:pPr>
      <w:r>
        <w:rPr>
          <w:rFonts w:cs="Arial"/>
          <w:b/>
          <w:szCs w:val="22"/>
        </w:rPr>
        <w:t xml:space="preserve">Les professionnels signataires s’engagent à diminuer progressivement les teneurs en sel dans les différentes catégories de pain en respectant </w:t>
      </w:r>
      <w:r w:rsidR="003E6CB6">
        <w:rPr>
          <w:rFonts w:cs="Arial"/>
          <w:b/>
          <w:szCs w:val="22"/>
        </w:rPr>
        <w:t>des</w:t>
      </w:r>
      <w:r>
        <w:rPr>
          <w:rFonts w:cs="Arial"/>
          <w:b/>
          <w:szCs w:val="22"/>
        </w:rPr>
        <w:t xml:space="preserve"> seuils maximaux, correspondant à une réduction d’environ 10% des teneurs en sel</w:t>
      </w:r>
      <w:r w:rsidR="003E6CB6">
        <w:rPr>
          <w:rFonts w:cs="Arial"/>
          <w:b/>
          <w:szCs w:val="22"/>
        </w:rPr>
        <w:t>.</w:t>
      </w:r>
    </w:p>
    <w:p w:rsidR="0046218B" w:rsidRDefault="0046218B" w:rsidP="00B154B5">
      <w:pPr>
        <w:jc w:val="both"/>
        <w:rPr>
          <w:rFonts w:ascii="Arial" w:hAnsi="Arial" w:cs="Arial"/>
        </w:rPr>
      </w:pPr>
    </w:p>
    <w:p w:rsidR="00F523FA" w:rsidRDefault="00F523FA" w:rsidP="00B154B5">
      <w:pPr>
        <w:jc w:val="both"/>
        <w:rPr>
          <w:rFonts w:ascii="Arial" w:hAnsi="Arial" w:cs="Arial"/>
        </w:rPr>
      </w:pPr>
    </w:p>
    <w:p w:rsidR="00F523FA" w:rsidRDefault="00F523FA" w:rsidP="00B154B5">
      <w:pPr>
        <w:jc w:val="both"/>
        <w:rPr>
          <w:rFonts w:ascii="Arial" w:hAnsi="Arial" w:cs="Arial"/>
        </w:rPr>
      </w:pPr>
    </w:p>
    <w:p w:rsidR="00F523FA" w:rsidRDefault="00F523FA" w:rsidP="00B154B5">
      <w:pPr>
        <w:jc w:val="both"/>
        <w:rPr>
          <w:rFonts w:ascii="Arial" w:hAnsi="Arial" w:cs="Arial"/>
        </w:rPr>
      </w:pPr>
    </w:p>
    <w:p w:rsidR="00F523FA" w:rsidRDefault="00F523FA" w:rsidP="00B154B5">
      <w:pPr>
        <w:jc w:val="both"/>
        <w:rPr>
          <w:rFonts w:ascii="Arial" w:hAnsi="Arial" w:cs="Arial"/>
        </w:rPr>
      </w:pPr>
    </w:p>
    <w:p w:rsidR="00F523FA" w:rsidRPr="00B154B5" w:rsidRDefault="00F523FA" w:rsidP="00B154B5">
      <w:pPr>
        <w:jc w:val="both"/>
        <w:rPr>
          <w:rFonts w:ascii="Arial" w:hAnsi="Arial" w:cs="Arial"/>
        </w:rPr>
      </w:pPr>
    </w:p>
    <w:p w:rsidR="0046218B" w:rsidRPr="004269BC" w:rsidRDefault="0046218B" w:rsidP="004269BC">
      <w:pPr>
        <w:jc w:val="both"/>
        <w:rPr>
          <w:rFonts w:ascii="Arial" w:hAnsi="Arial" w:cs="Arial"/>
        </w:rPr>
      </w:pPr>
    </w:p>
    <w:p w:rsidR="00B154B5" w:rsidRPr="00AA2D89" w:rsidRDefault="00F523FA" w:rsidP="00AA2D89">
      <w:pPr>
        <w:jc w:val="center"/>
        <w:rPr>
          <w:rFonts w:ascii="Arial" w:hAnsi="Arial" w:cs="Arial"/>
          <w:b/>
          <w:szCs w:val="24"/>
          <w:u w:val="single"/>
        </w:rPr>
      </w:pPr>
      <w:r w:rsidRPr="00AA2D89">
        <w:rPr>
          <w:rFonts w:ascii="Arial" w:hAnsi="Arial" w:cs="Arial"/>
          <w:b/>
          <w:szCs w:val="24"/>
          <w:u w:val="single"/>
        </w:rPr>
        <w:lastRenderedPageBreak/>
        <w:t>Les</w:t>
      </w:r>
      <w:r w:rsidR="00B154B5" w:rsidRPr="00AA2D89">
        <w:rPr>
          <w:rFonts w:ascii="Arial" w:hAnsi="Arial" w:cs="Arial"/>
          <w:b/>
          <w:szCs w:val="24"/>
          <w:u w:val="single"/>
        </w:rPr>
        <w:t xml:space="preserve"> acteurs s’engagent </w:t>
      </w:r>
      <w:r w:rsidRPr="00AA2D89">
        <w:rPr>
          <w:rFonts w:ascii="Arial" w:hAnsi="Arial" w:cs="Arial"/>
          <w:b/>
          <w:szCs w:val="24"/>
          <w:u w:val="single"/>
        </w:rPr>
        <w:t>donc</w:t>
      </w:r>
      <w:r w:rsidR="00B154B5" w:rsidRPr="00AA2D89">
        <w:rPr>
          <w:rFonts w:ascii="Arial" w:hAnsi="Arial" w:cs="Arial"/>
          <w:b/>
          <w:szCs w:val="24"/>
          <w:u w:val="single"/>
        </w:rPr>
        <w:t xml:space="preserve"> dans </w:t>
      </w:r>
      <w:r w:rsidRPr="00AA2D89">
        <w:rPr>
          <w:rFonts w:ascii="Arial" w:hAnsi="Arial" w:cs="Arial"/>
          <w:b/>
          <w:szCs w:val="24"/>
          <w:u w:val="single"/>
        </w:rPr>
        <w:t xml:space="preserve">une </w:t>
      </w:r>
      <w:r w:rsidR="004269BC" w:rsidRPr="00AA2D89">
        <w:rPr>
          <w:rFonts w:ascii="Arial" w:hAnsi="Arial" w:cs="Arial"/>
          <w:b/>
          <w:szCs w:val="24"/>
          <w:u w:val="single"/>
        </w:rPr>
        <w:t>trajectoire</w:t>
      </w:r>
      <w:r w:rsidR="00B154B5" w:rsidRPr="00AA2D89">
        <w:rPr>
          <w:rFonts w:ascii="Arial" w:hAnsi="Arial" w:cs="Arial"/>
          <w:b/>
          <w:szCs w:val="24"/>
          <w:u w:val="single"/>
        </w:rPr>
        <w:t xml:space="preserve"> d</w:t>
      </w:r>
      <w:r w:rsidRPr="00AA2D89">
        <w:rPr>
          <w:rFonts w:ascii="Arial" w:hAnsi="Arial" w:cs="Arial"/>
          <w:b/>
          <w:szCs w:val="24"/>
          <w:u w:val="single"/>
        </w:rPr>
        <w:t>e réduction des seuils maximaux de sel dans l’ensemble des catégories de pain</w:t>
      </w:r>
    </w:p>
    <w:p w:rsidR="004269BC" w:rsidRDefault="004269BC" w:rsidP="00B154B5">
      <w:pPr>
        <w:jc w:val="both"/>
        <w:rPr>
          <w:rFonts w:ascii="Arial" w:hAnsi="Arial" w:cs="Arial"/>
        </w:rPr>
      </w:pPr>
    </w:p>
    <w:p w:rsidR="00F523FA" w:rsidRDefault="00F523FA" w:rsidP="00B154B5">
      <w:pPr>
        <w:jc w:val="both"/>
        <w:rPr>
          <w:rFonts w:ascii="Arial" w:hAnsi="Arial" w:cs="Arial"/>
        </w:rPr>
      </w:pPr>
    </w:p>
    <w:p w:rsidR="00F523FA" w:rsidRPr="00AA2D89" w:rsidRDefault="00F523FA" w:rsidP="00F523FA">
      <w:pPr>
        <w:jc w:val="both"/>
        <w:rPr>
          <w:rFonts w:ascii="Arial" w:hAnsi="Arial" w:cs="Arial"/>
          <w:b/>
          <w:sz w:val="22"/>
          <w:szCs w:val="22"/>
          <w:u w:val="single"/>
        </w:rPr>
      </w:pPr>
      <w:r w:rsidRPr="00AA2D89">
        <w:rPr>
          <w:rFonts w:ascii="Arial" w:hAnsi="Arial" w:cs="Arial"/>
          <w:b/>
          <w:sz w:val="22"/>
          <w:szCs w:val="22"/>
          <w:u w:val="single"/>
        </w:rPr>
        <w:t>D’ici 2025 :</w:t>
      </w:r>
    </w:p>
    <w:p w:rsidR="00F523FA" w:rsidRDefault="00F523FA" w:rsidP="004269BC">
      <w:pPr>
        <w:jc w:val="both"/>
        <w:rPr>
          <w:rFonts w:ascii="Arial" w:hAnsi="Arial" w:cs="Arial"/>
          <w:b/>
          <w:sz w:val="22"/>
          <w:szCs w:val="22"/>
        </w:rPr>
      </w:pPr>
    </w:p>
    <w:p w:rsidR="00F523FA" w:rsidRDefault="00F523FA" w:rsidP="004269BC">
      <w:pPr>
        <w:jc w:val="both"/>
        <w:rPr>
          <w:rFonts w:ascii="Arial" w:hAnsi="Arial" w:cs="Arial"/>
          <w:b/>
          <w:sz w:val="22"/>
          <w:szCs w:val="22"/>
        </w:rPr>
      </w:pPr>
    </w:p>
    <w:tbl>
      <w:tblPr>
        <w:tblStyle w:val="Grilledutableau"/>
        <w:tblpPr w:leftFromText="141" w:rightFromText="141" w:vertAnchor="page" w:horzAnchor="margin" w:tblpY="31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0"/>
        <w:gridCol w:w="3200"/>
        <w:gridCol w:w="3201"/>
      </w:tblGrid>
      <w:tr w:rsidR="00F523FA" w:rsidTr="00F523FA">
        <w:tc>
          <w:tcPr>
            <w:tcW w:w="3200" w:type="dxa"/>
          </w:tcPr>
          <w:p w:rsidR="00F523FA" w:rsidRDefault="00F523FA" w:rsidP="00F523FA">
            <w:pPr>
              <w:rPr>
                <w:rFonts w:ascii="Arial" w:hAnsi="Arial" w:cs="Arial"/>
                <w:sz w:val="22"/>
                <w:szCs w:val="22"/>
                <w:u w:val="single"/>
              </w:rPr>
            </w:pPr>
            <w:r w:rsidRPr="00F523FA">
              <w:rPr>
                <w:rFonts w:ascii="Arial" w:hAnsi="Arial" w:cs="Arial"/>
                <w:sz w:val="22"/>
                <w:szCs w:val="22"/>
                <w:u w:val="single"/>
              </w:rPr>
              <w:t xml:space="preserve">En juillet 2022 : </w:t>
            </w:r>
          </w:p>
          <w:p w:rsidR="00F523FA" w:rsidRPr="00F523FA" w:rsidRDefault="00F523FA" w:rsidP="00F523FA">
            <w:pPr>
              <w:rPr>
                <w:rFonts w:ascii="Arial" w:hAnsi="Arial" w:cs="Arial"/>
                <w:sz w:val="22"/>
                <w:szCs w:val="22"/>
                <w:u w:val="single"/>
              </w:rPr>
            </w:pPr>
          </w:p>
          <w:p w:rsidR="00F523FA" w:rsidRPr="004269BC" w:rsidRDefault="00F523FA" w:rsidP="00F523FA">
            <w:pPr>
              <w:pStyle w:val="Paragraphedeliste"/>
              <w:numPr>
                <w:ilvl w:val="0"/>
                <w:numId w:val="27"/>
              </w:numPr>
              <w:rPr>
                <w:rFonts w:ascii="Arial" w:hAnsi="Arial" w:cs="Arial"/>
                <w:sz w:val="20"/>
                <w:szCs w:val="20"/>
              </w:rPr>
            </w:pPr>
            <w:r w:rsidRPr="004269BC">
              <w:rPr>
                <w:rFonts w:ascii="Arial" w:hAnsi="Arial" w:cs="Arial"/>
                <w:sz w:val="20"/>
                <w:szCs w:val="20"/>
              </w:rPr>
              <w:t>1,5g de sel/100g pour les pains courants (baguette par exemple)</w:t>
            </w:r>
          </w:p>
        </w:tc>
        <w:tc>
          <w:tcPr>
            <w:tcW w:w="3200" w:type="dxa"/>
          </w:tcPr>
          <w:p w:rsidR="00F523FA" w:rsidRDefault="00F523FA" w:rsidP="00F523FA">
            <w:pPr>
              <w:rPr>
                <w:rFonts w:ascii="Arial" w:hAnsi="Arial" w:cs="Arial"/>
                <w:sz w:val="22"/>
                <w:szCs w:val="22"/>
                <w:u w:val="single"/>
              </w:rPr>
            </w:pPr>
            <w:r w:rsidRPr="00F523FA">
              <w:rPr>
                <w:rFonts w:ascii="Arial" w:hAnsi="Arial" w:cs="Arial"/>
                <w:sz w:val="22"/>
                <w:szCs w:val="22"/>
                <w:u w:val="single"/>
              </w:rPr>
              <w:t xml:space="preserve">En octobre 2023 : </w:t>
            </w:r>
          </w:p>
          <w:p w:rsidR="00F523FA" w:rsidRPr="00F523FA" w:rsidRDefault="00F523FA" w:rsidP="00F523FA">
            <w:pPr>
              <w:rPr>
                <w:rFonts w:ascii="Arial" w:hAnsi="Arial" w:cs="Arial"/>
                <w:sz w:val="22"/>
                <w:szCs w:val="22"/>
                <w:u w:val="single"/>
              </w:rPr>
            </w:pPr>
          </w:p>
          <w:p w:rsidR="00F523FA" w:rsidRPr="004269BC" w:rsidRDefault="00F523FA" w:rsidP="00F523FA">
            <w:pPr>
              <w:pStyle w:val="Paragraphedeliste"/>
              <w:numPr>
                <w:ilvl w:val="0"/>
                <w:numId w:val="26"/>
              </w:numPr>
              <w:rPr>
                <w:rFonts w:ascii="Arial" w:hAnsi="Arial" w:cs="Arial"/>
                <w:sz w:val="20"/>
                <w:szCs w:val="20"/>
              </w:rPr>
            </w:pPr>
            <w:r w:rsidRPr="004269BC">
              <w:rPr>
                <w:rFonts w:ascii="Arial" w:hAnsi="Arial" w:cs="Arial"/>
                <w:sz w:val="20"/>
                <w:szCs w:val="20"/>
              </w:rPr>
              <w:t xml:space="preserve">1,4g de sel/100g pour les pains courants </w:t>
            </w:r>
          </w:p>
          <w:p w:rsidR="00F523FA" w:rsidRPr="004269BC" w:rsidRDefault="00F523FA" w:rsidP="00F523FA">
            <w:pPr>
              <w:pStyle w:val="Paragraphedeliste"/>
              <w:numPr>
                <w:ilvl w:val="0"/>
                <w:numId w:val="26"/>
              </w:numPr>
              <w:rPr>
                <w:rFonts w:ascii="Arial" w:hAnsi="Arial" w:cs="Arial"/>
                <w:sz w:val="20"/>
                <w:szCs w:val="20"/>
              </w:rPr>
            </w:pPr>
            <w:r w:rsidRPr="004269BC">
              <w:rPr>
                <w:rFonts w:ascii="Arial" w:hAnsi="Arial" w:cs="Arial"/>
                <w:sz w:val="20"/>
                <w:szCs w:val="20"/>
              </w:rPr>
              <w:t>1,3g de sel/100g pour les pains complets ou céréales</w:t>
            </w:r>
          </w:p>
          <w:p w:rsidR="00F523FA" w:rsidRPr="004269BC" w:rsidRDefault="00F523FA" w:rsidP="00F523FA">
            <w:pPr>
              <w:pStyle w:val="Paragraphedeliste"/>
              <w:numPr>
                <w:ilvl w:val="0"/>
                <w:numId w:val="26"/>
              </w:numPr>
              <w:rPr>
                <w:rFonts w:ascii="Arial" w:hAnsi="Arial" w:cs="Arial"/>
                <w:sz w:val="20"/>
                <w:szCs w:val="20"/>
              </w:rPr>
            </w:pPr>
            <w:r w:rsidRPr="004269BC">
              <w:rPr>
                <w:rFonts w:ascii="Arial" w:hAnsi="Arial" w:cs="Arial"/>
                <w:sz w:val="20"/>
                <w:szCs w:val="20"/>
              </w:rPr>
              <w:t>1,2g de sel/100g pour les pains de mie</w:t>
            </w:r>
          </w:p>
          <w:p w:rsidR="00F523FA" w:rsidRDefault="00F523FA" w:rsidP="00F523FA">
            <w:pPr>
              <w:rPr>
                <w:rFonts w:ascii="Arial" w:hAnsi="Arial" w:cs="Arial"/>
              </w:rPr>
            </w:pPr>
          </w:p>
        </w:tc>
        <w:tc>
          <w:tcPr>
            <w:tcW w:w="3201" w:type="dxa"/>
          </w:tcPr>
          <w:p w:rsidR="00F523FA" w:rsidRDefault="00F523FA" w:rsidP="00F523FA">
            <w:pPr>
              <w:rPr>
                <w:rFonts w:ascii="Arial" w:hAnsi="Arial" w:cs="Arial"/>
                <w:sz w:val="22"/>
                <w:szCs w:val="22"/>
                <w:u w:val="single"/>
              </w:rPr>
            </w:pPr>
            <w:r w:rsidRPr="00F523FA">
              <w:rPr>
                <w:rFonts w:ascii="Arial" w:hAnsi="Arial" w:cs="Arial"/>
                <w:sz w:val="22"/>
                <w:szCs w:val="22"/>
                <w:u w:val="single"/>
              </w:rPr>
              <w:t xml:space="preserve">En octobre 2025 : </w:t>
            </w:r>
          </w:p>
          <w:p w:rsidR="00F523FA" w:rsidRPr="00F523FA" w:rsidRDefault="00F523FA" w:rsidP="00F523FA">
            <w:pPr>
              <w:rPr>
                <w:rFonts w:ascii="Arial" w:hAnsi="Arial" w:cs="Arial"/>
                <w:sz w:val="22"/>
                <w:szCs w:val="22"/>
                <w:u w:val="single"/>
              </w:rPr>
            </w:pPr>
          </w:p>
          <w:p w:rsidR="00F523FA" w:rsidRPr="004269BC" w:rsidRDefault="00F523FA" w:rsidP="00F523FA">
            <w:pPr>
              <w:pStyle w:val="Paragraphedeliste"/>
              <w:numPr>
                <w:ilvl w:val="0"/>
                <w:numId w:val="25"/>
              </w:numPr>
              <w:rPr>
                <w:rFonts w:ascii="Arial" w:hAnsi="Arial" w:cs="Arial"/>
                <w:b/>
                <w:sz w:val="20"/>
                <w:szCs w:val="20"/>
              </w:rPr>
            </w:pPr>
            <w:r w:rsidRPr="004269BC">
              <w:rPr>
                <w:rFonts w:ascii="Arial" w:hAnsi="Arial" w:cs="Arial"/>
                <w:sz w:val="20"/>
                <w:szCs w:val="20"/>
              </w:rPr>
              <w:t>1,1g de sel/100g pour les pains de mie</w:t>
            </w:r>
          </w:p>
          <w:p w:rsidR="00F523FA" w:rsidRDefault="00F523FA" w:rsidP="00F523FA">
            <w:pPr>
              <w:rPr>
                <w:rFonts w:ascii="Arial" w:hAnsi="Arial" w:cs="Arial"/>
              </w:rPr>
            </w:pPr>
          </w:p>
        </w:tc>
      </w:tr>
    </w:tbl>
    <w:p w:rsidR="00F523FA" w:rsidRDefault="00F523FA" w:rsidP="004269BC">
      <w:pPr>
        <w:jc w:val="both"/>
        <w:rPr>
          <w:rFonts w:ascii="Arial" w:hAnsi="Arial" w:cs="Arial"/>
          <w:b/>
          <w:sz w:val="22"/>
          <w:szCs w:val="22"/>
        </w:rPr>
      </w:pPr>
    </w:p>
    <w:p w:rsidR="00B154B5" w:rsidRPr="00AA2D89" w:rsidRDefault="00F523FA" w:rsidP="004269BC">
      <w:pPr>
        <w:jc w:val="both"/>
        <w:rPr>
          <w:rFonts w:ascii="Arial" w:hAnsi="Arial" w:cs="Arial"/>
          <w:b/>
          <w:sz w:val="22"/>
          <w:szCs w:val="22"/>
          <w:u w:val="single"/>
        </w:rPr>
      </w:pPr>
      <w:r w:rsidRPr="00AA2D89">
        <w:rPr>
          <w:rFonts w:ascii="Arial" w:hAnsi="Arial" w:cs="Arial"/>
          <w:b/>
          <w:sz w:val="22"/>
          <w:szCs w:val="22"/>
          <w:u w:val="single"/>
        </w:rPr>
        <w:t>Par catégorie de pain</w:t>
      </w:r>
      <w:r w:rsidRPr="00AA2D89">
        <w:rPr>
          <w:rStyle w:val="Appelnotedebasdep"/>
          <w:rFonts w:ascii="Arial" w:hAnsi="Arial" w:cs="Arial"/>
          <w:b/>
          <w:sz w:val="22"/>
          <w:szCs w:val="22"/>
          <w:u w:val="single"/>
        </w:rPr>
        <w:footnoteReference w:id="1"/>
      </w:r>
      <w:r w:rsidRPr="00AA2D89">
        <w:rPr>
          <w:rFonts w:ascii="Arial" w:hAnsi="Arial" w:cs="Arial"/>
          <w:b/>
          <w:sz w:val="22"/>
          <w:szCs w:val="22"/>
          <w:u w:val="single"/>
        </w:rPr>
        <w:t> :</w:t>
      </w:r>
    </w:p>
    <w:p w:rsidR="00B154B5" w:rsidRPr="004269BC" w:rsidRDefault="00B154B5" w:rsidP="004269BC">
      <w:pPr>
        <w:jc w:val="both"/>
        <w:rPr>
          <w:rFonts w:ascii="Arial" w:hAnsi="Arial" w:cs="Arial"/>
        </w:rPr>
      </w:pPr>
    </w:p>
    <w:p w:rsidR="00632A03" w:rsidRPr="004B2164" w:rsidRDefault="00632A03" w:rsidP="004B2164">
      <w:pPr>
        <w:jc w:val="both"/>
        <w:rPr>
          <w:rFonts w:ascii="Arial" w:hAnsi="Arial" w:cs="Arial"/>
          <w:b/>
        </w:rPr>
      </w:pPr>
    </w:p>
    <w:tbl>
      <w:tblPr>
        <w:tblStyle w:val="Grilledutableau"/>
        <w:tblW w:w="0" w:type="auto"/>
        <w:tblInd w:w="5" w:type="dxa"/>
        <w:tblLook w:val="04A0" w:firstRow="1" w:lastRow="0" w:firstColumn="1" w:lastColumn="0" w:noHBand="0" w:noVBand="1"/>
      </w:tblPr>
      <w:tblGrid>
        <w:gridCol w:w="3200"/>
        <w:gridCol w:w="3200"/>
        <w:gridCol w:w="3201"/>
      </w:tblGrid>
      <w:tr w:rsidR="004269BC" w:rsidTr="004269BC">
        <w:tc>
          <w:tcPr>
            <w:tcW w:w="3200" w:type="dxa"/>
            <w:tcBorders>
              <w:top w:val="nil"/>
              <w:left w:val="nil"/>
              <w:bottom w:val="nil"/>
              <w:right w:val="nil"/>
            </w:tcBorders>
          </w:tcPr>
          <w:p w:rsidR="004269BC" w:rsidRDefault="004B2164" w:rsidP="004269BC">
            <w:pPr>
              <w:pStyle w:val="Corpsdetexte"/>
              <w:jc w:val="center"/>
              <w:rPr>
                <w:rFonts w:cs="Arial"/>
                <w:szCs w:val="22"/>
              </w:rPr>
            </w:pPr>
            <w:r>
              <w:rPr>
                <w:noProof/>
              </w:rPr>
              <w:drawing>
                <wp:inline distT="0" distB="0" distL="0" distR="0" wp14:anchorId="1380B053" wp14:editId="699A3657">
                  <wp:extent cx="1175657" cy="2075681"/>
                  <wp:effectExtent l="0" t="0" r="5715"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00411" cy="2119386"/>
                          </a:xfrm>
                          <a:prstGeom prst="rect">
                            <a:avLst/>
                          </a:prstGeom>
                        </pic:spPr>
                      </pic:pic>
                    </a:graphicData>
                  </a:graphic>
                </wp:inline>
              </w:drawing>
            </w:r>
          </w:p>
        </w:tc>
        <w:tc>
          <w:tcPr>
            <w:tcW w:w="3200" w:type="dxa"/>
            <w:tcBorders>
              <w:top w:val="nil"/>
              <w:left w:val="nil"/>
              <w:bottom w:val="nil"/>
              <w:right w:val="nil"/>
            </w:tcBorders>
          </w:tcPr>
          <w:p w:rsidR="004269BC" w:rsidRDefault="0070053A" w:rsidP="004269BC">
            <w:pPr>
              <w:pStyle w:val="Corpsdetexte"/>
              <w:jc w:val="center"/>
              <w:rPr>
                <w:rFonts w:cs="Arial"/>
                <w:szCs w:val="22"/>
              </w:rPr>
            </w:pPr>
            <w:r>
              <w:rPr>
                <w:noProof/>
              </w:rPr>
              <w:drawing>
                <wp:inline distT="0" distB="0" distL="0" distR="0" wp14:anchorId="4367E8E7" wp14:editId="10A00A62">
                  <wp:extent cx="1341912" cy="205846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72811" cy="2105866"/>
                          </a:xfrm>
                          <a:prstGeom prst="rect">
                            <a:avLst/>
                          </a:prstGeom>
                        </pic:spPr>
                      </pic:pic>
                    </a:graphicData>
                  </a:graphic>
                </wp:inline>
              </w:drawing>
            </w:r>
          </w:p>
        </w:tc>
        <w:tc>
          <w:tcPr>
            <w:tcW w:w="3201" w:type="dxa"/>
            <w:tcBorders>
              <w:top w:val="nil"/>
              <w:left w:val="nil"/>
              <w:bottom w:val="nil"/>
              <w:right w:val="nil"/>
            </w:tcBorders>
          </w:tcPr>
          <w:p w:rsidR="004269BC" w:rsidRDefault="004269BC" w:rsidP="004269BC">
            <w:pPr>
              <w:pStyle w:val="Corpsdetexte"/>
              <w:jc w:val="center"/>
              <w:rPr>
                <w:rFonts w:cs="Arial"/>
                <w:szCs w:val="22"/>
              </w:rPr>
            </w:pPr>
            <w:r>
              <w:rPr>
                <w:noProof/>
              </w:rPr>
              <w:drawing>
                <wp:inline distT="0" distB="0" distL="0" distR="0" wp14:anchorId="0ACDD69F" wp14:editId="6FC768D0">
                  <wp:extent cx="1347850" cy="2049471"/>
                  <wp:effectExtent l="0" t="0" r="5080" b="825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59227" cy="2066771"/>
                          </a:xfrm>
                          <a:prstGeom prst="rect">
                            <a:avLst/>
                          </a:prstGeom>
                        </pic:spPr>
                      </pic:pic>
                    </a:graphicData>
                  </a:graphic>
                </wp:inline>
              </w:drawing>
            </w:r>
          </w:p>
        </w:tc>
      </w:tr>
    </w:tbl>
    <w:p w:rsidR="0046218B" w:rsidRDefault="0046218B" w:rsidP="00322C05">
      <w:pPr>
        <w:pStyle w:val="Corpsdetexte"/>
        <w:rPr>
          <w:rFonts w:cs="Arial"/>
          <w:szCs w:val="22"/>
        </w:rPr>
      </w:pPr>
    </w:p>
    <w:p w:rsidR="00B154B5" w:rsidRDefault="00B154B5" w:rsidP="00322C05">
      <w:pPr>
        <w:pStyle w:val="Corpsdetexte"/>
        <w:rPr>
          <w:rFonts w:cs="Arial"/>
          <w:szCs w:val="22"/>
        </w:rPr>
      </w:pPr>
    </w:p>
    <w:tbl>
      <w:tblPr>
        <w:tblStyle w:val="Grilledutableau"/>
        <w:tblW w:w="0" w:type="auto"/>
        <w:tblLook w:val="04A0" w:firstRow="1" w:lastRow="0" w:firstColumn="1" w:lastColumn="0" w:noHBand="0" w:noVBand="1"/>
      </w:tblPr>
      <w:tblGrid>
        <w:gridCol w:w="9601"/>
      </w:tblGrid>
      <w:tr w:rsidR="004269BC" w:rsidTr="004269BC">
        <w:tc>
          <w:tcPr>
            <w:tcW w:w="9601" w:type="dxa"/>
          </w:tcPr>
          <w:p w:rsidR="004269BC" w:rsidRDefault="004269BC" w:rsidP="00322C05">
            <w:pPr>
              <w:pStyle w:val="Corpsdetexte"/>
              <w:rPr>
                <w:rFonts w:cs="Arial"/>
                <w:b/>
                <w:szCs w:val="22"/>
                <w:u w:val="single"/>
              </w:rPr>
            </w:pPr>
          </w:p>
          <w:p w:rsidR="004269BC" w:rsidRPr="004269BC" w:rsidRDefault="004269BC" w:rsidP="00AA2D89">
            <w:pPr>
              <w:pStyle w:val="Corpsdetexte"/>
              <w:jc w:val="left"/>
              <w:rPr>
                <w:rFonts w:cs="Arial"/>
                <w:b/>
                <w:szCs w:val="22"/>
                <w:u w:val="single"/>
              </w:rPr>
            </w:pPr>
            <w:r w:rsidRPr="004269BC">
              <w:rPr>
                <w:rFonts w:cs="Arial"/>
                <w:b/>
                <w:szCs w:val="22"/>
                <w:u w:val="single"/>
              </w:rPr>
              <w:t>En quelques exemples</w:t>
            </w:r>
            <w:r w:rsidR="00F523FA">
              <w:rPr>
                <w:rFonts w:cs="Arial"/>
                <w:b/>
                <w:szCs w:val="22"/>
                <w:u w:val="single"/>
              </w:rPr>
              <w:t xml:space="preserve"> concrets</w:t>
            </w:r>
            <w:r w:rsidRPr="004269BC">
              <w:rPr>
                <w:rFonts w:cs="Arial"/>
                <w:b/>
                <w:szCs w:val="22"/>
                <w:u w:val="single"/>
              </w:rPr>
              <w:t>, d’ici 2025 :</w:t>
            </w:r>
          </w:p>
          <w:p w:rsidR="004269BC" w:rsidRPr="0046218B" w:rsidRDefault="004269BC" w:rsidP="00AA2D89">
            <w:pPr>
              <w:rPr>
                <w:rFonts w:ascii="Arial" w:hAnsi="Arial" w:cs="Arial"/>
                <w:b/>
              </w:rPr>
            </w:pPr>
          </w:p>
          <w:p w:rsidR="004269BC" w:rsidRPr="00AA2D89" w:rsidRDefault="004269BC" w:rsidP="00AA2D89">
            <w:pPr>
              <w:pStyle w:val="Paragraphedeliste"/>
              <w:numPr>
                <w:ilvl w:val="1"/>
                <w:numId w:val="24"/>
              </w:numPr>
              <w:spacing w:after="0"/>
              <w:ind w:left="360"/>
              <w:rPr>
                <w:rFonts w:ascii="Arial" w:hAnsi="Arial" w:cs="Arial"/>
                <w:szCs w:val="20"/>
              </w:rPr>
            </w:pPr>
            <w:r w:rsidRPr="00AA2D89">
              <w:rPr>
                <w:rFonts w:ascii="Arial" w:hAnsi="Arial" w:cs="Arial"/>
                <w:szCs w:val="20"/>
              </w:rPr>
              <w:t>La baguette ne dépassera pas les 3,5g de sel (une baguette faisant 250g)</w:t>
            </w:r>
          </w:p>
          <w:p w:rsidR="004269BC" w:rsidRPr="00AA2D89" w:rsidRDefault="004269BC" w:rsidP="00AA2D89">
            <w:pPr>
              <w:pStyle w:val="Paragraphedeliste"/>
              <w:spacing w:after="0"/>
              <w:ind w:left="360"/>
              <w:rPr>
                <w:rFonts w:ascii="Arial" w:hAnsi="Arial" w:cs="Arial"/>
                <w:szCs w:val="20"/>
              </w:rPr>
            </w:pPr>
          </w:p>
          <w:p w:rsidR="004269BC" w:rsidRPr="00AA2D89" w:rsidRDefault="004269BC" w:rsidP="00AA2D89">
            <w:pPr>
              <w:pStyle w:val="Paragraphedeliste"/>
              <w:numPr>
                <w:ilvl w:val="1"/>
                <w:numId w:val="24"/>
              </w:numPr>
              <w:spacing w:after="0"/>
              <w:ind w:left="360"/>
              <w:rPr>
                <w:rFonts w:ascii="Arial" w:hAnsi="Arial" w:cs="Arial"/>
                <w:szCs w:val="20"/>
              </w:rPr>
            </w:pPr>
            <w:r w:rsidRPr="00AA2D89">
              <w:rPr>
                <w:rFonts w:ascii="Arial" w:hAnsi="Arial" w:cs="Arial"/>
                <w:szCs w:val="20"/>
              </w:rPr>
              <w:t xml:space="preserve">Un pain complet de 400g ne dépassera pas les 5,2g de sel </w:t>
            </w:r>
          </w:p>
          <w:p w:rsidR="004269BC" w:rsidRPr="00AA2D89" w:rsidRDefault="004269BC" w:rsidP="00AA2D89">
            <w:pPr>
              <w:pStyle w:val="Paragraphedeliste"/>
              <w:spacing w:after="0"/>
              <w:ind w:left="360"/>
              <w:rPr>
                <w:rFonts w:ascii="Arial" w:hAnsi="Arial" w:cs="Arial"/>
                <w:szCs w:val="20"/>
              </w:rPr>
            </w:pPr>
          </w:p>
          <w:p w:rsidR="004269BC" w:rsidRPr="00AA2D89" w:rsidRDefault="004269BC" w:rsidP="00AA2D89">
            <w:pPr>
              <w:pStyle w:val="Paragraphedeliste"/>
              <w:numPr>
                <w:ilvl w:val="1"/>
                <w:numId w:val="24"/>
              </w:numPr>
              <w:spacing w:after="0"/>
              <w:ind w:left="360"/>
              <w:rPr>
                <w:rFonts w:ascii="Arial" w:hAnsi="Arial" w:cs="Arial"/>
              </w:rPr>
            </w:pPr>
            <w:r w:rsidRPr="00AA2D89">
              <w:rPr>
                <w:rFonts w:ascii="Arial" w:hAnsi="Arial" w:cs="Arial"/>
                <w:szCs w:val="20"/>
              </w:rPr>
              <w:t>Une tranche de pain de mie ne dépassera pas les 0,</w:t>
            </w:r>
            <w:r w:rsidR="0070053A">
              <w:rPr>
                <w:rFonts w:ascii="Arial" w:hAnsi="Arial" w:cs="Arial"/>
                <w:szCs w:val="20"/>
              </w:rPr>
              <w:t>38</w:t>
            </w:r>
            <w:r w:rsidR="003364B3">
              <w:rPr>
                <w:rFonts w:ascii="Arial" w:hAnsi="Arial" w:cs="Arial"/>
                <w:szCs w:val="20"/>
              </w:rPr>
              <w:t>g de sel (une tranche faisant 3</w:t>
            </w:r>
            <w:r w:rsidRPr="00AA2D89">
              <w:rPr>
                <w:rFonts w:ascii="Arial" w:hAnsi="Arial" w:cs="Arial"/>
                <w:szCs w:val="20"/>
              </w:rPr>
              <w:t>5g)</w:t>
            </w:r>
          </w:p>
          <w:p w:rsidR="00AA2D89" w:rsidRPr="004269BC" w:rsidRDefault="00AA2D89" w:rsidP="00AA2D89">
            <w:pPr>
              <w:pStyle w:val="Paragraphedeliste"/>
              <w:spacing w:after="0"/>
              <w:ind w:left="360"/>
              <w:rPr>
                <w:rFonts w:ascii="Arial" w:hAnsi="Arial" w:cs="Arial"/>
              </w:rPr>
            </w:pPr>
          </w:p>
        </w:tc>
      </w:tr>
    </w:tbl>
    <w:p w:rsidR="00F523FA" w:rsidRPr="00322C05" w:rsidRDefault="00F523FA" w:rsidP="00322C05">
      <w:pPr>
        <w:pStyle w:val="Corpsdetexte"/>
        <w:rPr>
          <w:rFonts w:cs="Arial"/>
          <w:szCs w:val="22"/>
        </w:rPr>
      </w:pPr>
    </w:p>
    <w:p w:rsidR="00322C05" w:rsidRPr="00322C05" w:rsidRDefault="00322C05" w:rsidP="00322C05">
      <w:pPr>
        <w:pStyle w:val="Corpsdetexte"/>
        <w:rPr>
          <w:rFonts w:cs="Arial"/>
          <w:szCs w:val="22"/>
        </w:rPr>
      </w:pPr>
      <w:r w:rsidRPr="00322C05">
        <w:rPr>
          <w:rFonts w:cs="Arial"/>
          <w:szCs w:val="22"/>
        </w:rPr>
        <w:t xml:space="preserve">Cet accord avec la filière de la boulangerie lance la dynamique de la nouvelle génération d’engagements volontaires visant à améliorer la qualité de l’offre alimentaire, sur la base d’un partenariat volontaire entre l’État et les secteurs professionnels. </w:t>
      </w:r>
    </w:p>
    <w:p w:rsidR="00322C05" w:rsidRPr="00322C05" w:rsidRDefault="00322C05" w:rsidP="00322C05">
      <w:pPr>
        <w:pStyle w:val="Corpsdetexte"/>
        <w:rPr>
          <w:rFonts w:cs="Arial"/>
          <w:szCs w:val="22"/>
        </w:rPr>
      </w:pPr>
    </w:p>
    <w:p w:rsidR="00322C05" w:rsidRPr="00322C05" w:rsidRDefault="00322C05" w:rsidP="00322C05">
      <w:pPr>
        <w:pStyle w:val="Corpsdetexte"/>
        <w:rPr>
          <w:rFonts w:cs="Arial"/>
          <w:szCs w:val="22"/>
        </w:rPr>
      </w:pPr>
      <w:r w:rsidRPr="00322C05">
        <w:rPr>
          <w:rFonts w:cs="Arial"/>
          <w:szCs w:val="22"/>
        </w:rPr>
        <w:lastRenderedPageBreak/>
        <w:t xml:space="preserve">L’amélioration de l’offre alimentaire pour tous est une des priorités de la politique de l'alimentation et de la nutrition du gouvernement, portée par le PNAN et qui repose sur le </w:t>
      </w:r>
      <w:hyperlink r:id="rId17" w:history="1">
        <w:r w:rsidRPr="0046218B">
          <w:rPr>
            <w:rStyle w:val="Lienhypertexte"/>
            <w:rFonts w:cs="Arial"/>
            <w:szCs w:val="22"/>
          </w:rPr>
          <w:t>Programme national de l’alimentation (PNA 3)</w:t>
        </w:r>
      </w:hyperlink>
      <w:r w:rsidRPr="00322C05">
        <w:rPr>
          <w:rFonts w:cs="Arial"/>
          <w:szCs w:val="22"/>
        </w:rPr>
        <w:t xml:space="preserve"> et </w:t>
      </w:r>
      <w:hyperlink r:id="rId18" w:history="1">
        <w:r w:rsidRPr="0046218B">
          <w:rPr>
            <w:rStyle w:val="Lienhypertexte"/>
            <w:rFonts w:cs="Arial"/>
            <w:szCs w:val="22"/>
          </w:rPr>
          <w:t>le Programme national nutrition santé (PNNS 4)</w:t>
        </w:r>
      </w:hyperlink>
      <w:r w:rsidRPr="00322C05">
        <w:rPr>
          <w:rFonts w:cs="Arial"/>
          <w:szCs w:val="22"/>
        </w:rPr>
        <w:t xml:space="preserve">. </w:t>
      </w:r>
    </w:p>
    <w:p w:rsidR="00322C05" w:rsidRPr="00322C05" w:rsidRDefault="00322C05" w:rsidP="00322C05">
      <w:pPr>
        <w:pStyle w:val="Corpsdetexte"/>
        <w:rPr>
          <w:rFonts w:cs="Arial"/>
          <w:szCs w:val="22"/>
        </w:rPr>
      </w:pPr>
    </w:p>
    <w:p w:rsidR="00322C05" w:rsidRDefault="00322C05" w:rsidP="00322C05">
      <w:pPr>
        <w:pStyle w:val="Corpsdetexte"/>
        <w:rPr>
          <w:rFonts w:cs="Arial"/>
          <w:i/>
          <w:szCs w:val="22"/>
        </w:rPr>
      </w:pPr>
    </w:p>
    <w:p w:rsidR="003E6CB6" w:rsidRDefault="003E6CB6" w:rsidP="00322C05">
      <w:pPr>
        <w:pStyle w:val="Corpsdetexte"/>
        <w:rPr>
          <w:rFonts w:cs="Arial"/>
          <w:szCs w:val="22"/>
          <w:highlight w:val="yellow"/>
        </w:rPr>
      </w:pPr>
    </w:p>
    <w:p w:rsidR="005A71F6" w:rsidRPr="00322C05" w:rsidRDefault="005A71F6" w:rsidP="00322C05">
      <w:pPr>
        <w:pStyle w:val="Corpsdetexte"/>
        <w:rPr>
          <w:rFonts w:cs="Arial"/>
          <w:szCs w:val="22"/>
        </w:rPr>
      </w:pPr>
    </w:p>
    <w:p w:rsidR="00322C05" w:rsidRPr="00322C05" w:rsidRDefault="00322C05" w:rsidP="00322C05">
      <w:pPr>
        <w:pStyle w:val="Corpsdetexte"/>
        <w:rPr>
          <w:rFonts w:cs="Arial"/>
          <w:b/>
          <w:szCs w:val="22"/>
        </w:rPr>
      </w:pPr>
      <w:r w:rsidRPr="00322C05">
        <w:rPr>
          <w:rFonts w:cs="Arial"/>
          <w:b/>
          <w:szCs w:val="22"/>
        </w:rPr>
        <w:t>Contacts presse</w:t>
      </w:r>
    </w:p>
    <w:p w:rsidR="00322C05" w:rsidRPr="00322C05" w:rsidRDefault="00322C05" w:rsidP="00322C05">
      <w:pPr>
        <w:pStyle w:val="Default"/>
        <w:rPr>
          <w:rFonts w:ascii="Arial" w:hAnsi="Arial" w:cs="Arial"/>
          <w:sz w:val="22"/>
          <w:szCs w:val="22"/>
        </w:rPr>
      </w:pPr>
    </w:p>
    <w:p w:rsidR="00322C05" w:rsidRPr="00322C05" w:rsidRDefault="00322C05" w:rsidP="00322C05">
      <w:pPr>
        <w:pStyle w:val="Corpsdetexte"/>
        <w:rPr>
          <w:rFonts w:cs="Arial"/>
          <w:szCs w:val="22"/>
        </w:rPr>
      </w:pPr>
      <w:r w:rsidRPr="00322C05">
        <w:rPr>
          <w:rFonts w:cs="Arial"/>
          <w:szCs w:val="22"/>
        </w:rPr>
        <w:t xml:space="preserve">Ministère des Solidarités et de la santé </w:t>
      </w:r>
    </w:p>
    <w:p w:rsidR="00322C05" w:rsidRPr="00322C05" w:rsidRDefault="00322C05" w:rsidP="00322C05">
      <w:pPr>
        <w:pStyle w:val="Corpsdetexte"/>
        <w:rPr>
          <w:rFonts w:cs="Arial"/>
          <w:szCs w:val="22"/>
        </w:rPr>
      </w:pPr>
      <w:r w:rsidRPr="00322C05">
        <w:rPr>
          <w:rFonts w:cs="Arial"/>
          <w:szCs w:val="22"/>
        </w:rPr>
        <w:t>Direction générale de la Santé</w:t>
      </w:r>
    </w:p>
    <w:p w:rsidR="00322C05" w:rsidRPr="00322C05" w:rsidRDefault="00482D82" w:rsidP="00322C05">
      <w:pPr>
        <w:pStyle w:val="Corpsdetexte"/>
        <w:rPr>
          <w:rFonts w:cs="Arial"/>
          <w:szCs w:val="22"/>
        </w:rPr>
      </w:pPr>
      <w:hyperlink r:id="rId19" w:history="1">
        <w:r w:rsidR="00322C05" w:rsidRPr="00322C05">
          <w:rPr>
            <w:rStyle w:val="Lienhypertexte"/>
            <w:rFonts w:cs="Arial"/>
            <w:szCs w:val="22"/>
          </w:rPr>
          <w:t>presse-dgs@sante.gouv.fr</w:t>
        </w:r>
      </w:hyperlink>
      <w:r w:rsidR="00322C05" w:rsidRPr="00322C05">
        <w:rPr>
          <w:rFonts w:cs="Arial"/>
          <w:szCs w:val="22"/>
        </w:rPr>
        <w:t xml:space="preserve">  – 01 40 56 84 00</w:t>
      </w:r>
    </w:p>
    <w:p w:rsidR="00322C05" w:rsidRPr="00322C05" w:rsidRDefault="00322C05" w:rsidP="00322C05">
      <w:pPr>
        <w:pStyle w:val="Corpsdetexte"/>
        <w:rPr>
          <w:rFonts w:cs="Arial"/>
          <w:szCs w:val="22"/>
        </w:rPr>
      </w:pPr>
    </w:p>
    <w:p w:rsidR="00322C05" w:rsidRPr="00322C05" w:rsidRDefault="00322C05" w:rsidP="00322C05">
      <w:pPr>
        <w:jc w:val="both"/>
        <w:rPr>
          <w:rFonts w:ascii="Arial" w:hAnsi="Arial" w:cs="Arial"/>
          <w:sz w:val="22"/>
          <w:szCs w:val="22"/>
        </w:rPr>
      </w:pPr>
      <w:r w:rsidRPr="00322C05">
        <w:rPr>
          <w:rFonts w:ascii="Arial" w:hAnsi="Arial" w:cs="Arial"/>
          <w:sz w:val="22"/>
          <w:szCs w:val="22"/>
        </w:rPr>
        <w:t>Ministère de l’Agriculture et l’Alimentation</w:t>
      </w:r>
    </w:p>
    <w:p w:rsidR="00322C05" w:rsidRPr="00322C05" w:rsidRDefault="00482D82" w:rsidP="00322C05">
      <w:pPr>
        <w:jc w:val="both"/>
        <w:rPr>
          <w:rFonts w:ascii="Arial" w:hAnsi="Arial" w:cs="Arial"/>
          <w:sz w:val="22"/>
          <w:szCs w:val="22"/>
        </w:rPr>
      </w:pPr>
      <w:hyperlink r:id="rId20" w:history="1">
        <w:r w:rsidR="00322C05" w:rsidRPr="00322C05">
          <w:rPr>
            <w:rStyle w:val="Lienhypertexte"/>
            <w:rFonts w:ascii="Arial" w:hAnsi="Arial" w:cs="Arial"/>
            <w:sz w:val="22"/>
            <w:szCs w:val="22"/>
          </w:rPr>
          <w:t>ministere.presse@agriculture.gouv.fr</w:t>
        </w:r>
      </w:hyperlink>
      <w:r w:rsidR="00322C05" w:rsidRPr="00322C05">
        <w:rPr>
          <w:rFonts w:ascii="Arial" w:hAnsi="Arial" w:cs="Arial"/>
          <w:sz w:val="22"/>
          <w:szCs w:val="22"/>
        </w:rPr>
        <w:t xml:space="preserve"> – 01 49 55 60 11</w:t>
      </w:r>
    </w:p>
    <w:p w:rsidR="00322C05" w:rsidRPr="00322C05" w:rsidRDefault="00322C05" w:rsidP="009E5006">
      <w:pPr>
        <w:pStyle w:val="Corpsdetexte"/>
        <w:rPr>
          <w:rFonts w:cs="Arial"/>
          <w:szCs w:val="22"/>
        </w:rPr>
      </w:pPr>
    </w:p>
    <w:p w:rsidR="00F205FF" w:rsidRPr="00322C05" w:rsidRDefault="00F205FF" w:rsidP="00F205FF">
      <w:pPr>
        <w:pStyle w:val="Corpsdetexte"/>
        <w:rPr>
          <w:rFonts w:cs="Arial"/>
          <w:szCs w:val="22"/>
        </w:rPr>
      </w:pPr>
    </w:p>
    <w:p w:rsidR="006B03F6" w:rsidRPr="00322C05" w:rsidRDefault="006B03F6" w:rsidP="00C91AB3">
      <w:pPr>
        <w:jc w:val="both"/>
        <w:rPr>
          <w:rFonts w:ascii="Arial" w:hAnsi="Arial" w:cs="Arial"/>
          <w:sz w:val="22"/>
          <w:szCs w:val="22"/>
        </w:rPr>
      </w:pPr>
    </w:p>
    <w:sectPr w:rsidR="006B03F6" w:rsidRPr="00322C05" w:rsidSect="00F66232">
      <w:headerReference w:type="default" r:id="rId21"/>
      <w:footerReference w:type="even" r:id="rId22"/>
      <w:footerReference w:type="default" r:id="rId23"/>
      <w:headerReference w:type="first" r:id="rId24"/>
      <w:footerReference w:type="first" r:id="rId25"/>
      <w:pgSz w:w="11906" w:h="16838"/>
      <w:pgMar w:top="567" w:right="991" w:bottom="851" w:left="1304" w:header="720" w:footer="42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D82" w:rsidRDefault="00482D82">
      <w:r>
        <w:separator/>
      </w:r>
    </w:p>
  </w:endnote>
  <w:endnote w:type="continuationSeparator" w:id="0">
    <w:p w:rsidR="00482D82" w:rsidRDefault="0048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rianne Light">
    <w:panose1 w:val="02000000000000000000"/>
    <w:charset w:val="00"/>
    <w:family w:val="auto"/>
    <w:pitch w:val="variable"/>
    <w:sig w:usb0="0000000F" w:usb1="00000000" w:usb2="00000000" w:usb3="00000000" w:csb0="00000003"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4D" w:rsidRDefault="00E9624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E9624D" w:rsidRDefault="00E9624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4D" w:rsidRPr="00524D52" w:rsidRDefault="00E9624D" w:rsidP="00524D52">
    <w:pPr>
      <w:tabs>
        <w:tab w:val="center" w:pos="4536"/>
        <w:tab w:val="right" w:pos="9072"/>
      </w:tabs>
      <w:jc w:val="center"/>
      <w:rPr>
        <w:rFonts w:ascii="Copperplate Gothic Light" w:hAnsi="Copperplate Gothic Light" w:cs="Arial"/>
        <w:color w:val="808080"/>
        <w:sz w:val="18"/>
        <w:szCs w:val="18"/>
      </w:rPr>
    </w:pPr>
  </w:p>
  <w:p w:rsidR="00E9624D" w:rsidRDefault="00E9624D" w:rsidP="00524D52">
    <w:pPr>
      <w:pStyle w:val="Pieddepage"/>
      <w:jc w:val="center"/>
    </w:pPr>
  </w:p>
  <w:p w:rsidR="00E9624D" w:rsidRDefault="00E9624D">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4D" w:rsidRDefault="00E9624D" w:rsidP="00524D52">
    <w:pPr>
      <w:pStyle w:val="Pieddepage"/>
      <w:jc w:val="center"/>
    </w:pPr>
    <w:r>
      <w:rPr>
        <w:rFonts w:ascii="Copperplate Gothic Light" w:hAnsi="Copperplate Gothic Light" w:cs="Arial"/>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D82" w:rsidRDefault="00482D82">
      <w:r>
        <w:separator/>
      </w:r>
    </w:p>
  </w:footnote>
  <w:footnote w:type="continuationSeparator" w:id="0">
    <w:p w:rsidR="00482D82" w:rsidRDefault="00482D82">
      <w:r>
        <w:continuationSeparator/>
      </w:r>
    </w:p>
  </w:footnote>
  <w:footnote w:id="1">
    <w:p w:rsidR="00F523FA" w:rsidRPr="00F523FA" w:rsidRDefault="00F523FA" w:rsidP="00F523FA">
      <w:pPr>
        <w:pStyle w:val="Notedebasdepage"/>
        <w:rPr>
          <w:sz w:val="16"/>
          <w:szCs w:val="16"/>
        </w:rPr>
      </w:pPr>
      <w:r w:rsidRPr="00F523FA">
        <w:rPr>
          <w:rStyle w:val="Appelnotedebasdep"/>
          <w:sz w:val="16"/>
          <w:szCs w:val="16"/>
        </w:rPr>
        <w:footnoteRef/>
      </w:r>
      <w:r w:rsidRPr="00F523FA">
        <w:rPr>
          <w:sz w:val="16"/>
          <w:szCs w:val="16"/>
        </w:rPr>
        <w:t xml:space="preserve"> </w:t>
      </w:r>
      <w:r w:rsidRPr="00F523FA">
        <w:rPr>
          <w:rFonts w:ascii="Arial" w:hAnsi="Arial" w:cs="Arial"/>
          <w:sz w:val="16"/>
          <w:szCs w:val="16"/>
        </w:rPr>
        <w:t>Les données représentées en 2022 s’appuient sur les dernières données de l’Observatoire de la qualité de l’alimentation (Oqali) sur les teneurs en sel moyennes initiales mesurées dans les différentes catégories de pains (1,70g de sel/100g de pain courant en 2015, 1,43g de sel/100g de pain complet ou céréales en 2009, et 1,21g de sel/100g de pain de mie en 2012).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4D" w:rsidRDefault="00E9624D">
    <w:pPr>
      <w:pStyle w:val="En-tte"/>
      <w:jc w:val="right"/>
    </w:pPr>
    <w:r>
      <w:fldChar w:fldCharType="begin"/>
    </w:r>
    <w:r>
      <w:instrText>PAGE   \* MERGEFORMAT</w:instrText>
    </w:r>
    <w:r>
      <w:fldChar w:fldCharType="separate"/>
    </w:r>
    <w:r w:rsidR="00D7317C">
      <w:rPr>
        <w:noProof/>
      </w:rPr>
      <w:t>3</w:t>
    </w:r>
    <w:r>
      <w:fldChar w:fldCharType="end"/>
    </w:r>
  </w:p>
  <w:p w:rsidR="00E9624D" w:rsidRDefault="00E9624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4D" w:rsidRPr="0032026B" w:rsidRDefault="00E9624D" w:rsidP="0032026B">
    <w:pPr>
      <w:pStyle w:val="ServiceInfoHeader"/>
      <w:ind w:hanging="709"/>
      <w:jc w:val="left"/>
      <w:rPr>
        <w:lang w:val="fr-FR"/>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2DB"/>
    <w:multiLevelType w:val="singleLevel"/>
    <w:tmpl w:val="1B8ACBBC"/>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5E25C3C"/>
    <w:multiLevelType w:val="hybridMultilevel"/>
    <w:tmpl w:val="52A4F0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F32E8B"/>
    <w:multiLevelType w:val="singleLevel"/>
    <w:tmpl w:val="1B8ACBBC"/>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9860D3C"/>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B3F2A16"/>
    <w:multiLevelType w:val="hybridMultilevel"/>
    <w:tmpl w:val="4B8833F0"/>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5" w15:restartNumberingAfterBreak="0">
    <w:nsid w:val="0E39650E"/>
    <w:multiLevelType w:val="hybridMultilevel"/>
    <w:tmpl w:val="29808E88"/>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3C1937"/>
    <w:multiLevelType w:val="singleLevel"/>
    <w:tmpl w:val="040C0017"/>
    <w:lvl w:ilvl="0">
      <w:start w:val="1"/>
      <w:numFmt w:val="lowerLetter"/>
      <w:lvlText w:val="%1)"/>
      <w:lvlJc w:val="left"/>
      <w:pPr>
        <w:tabs>
          <w:tab w:val="num" w:pos="360"/>
        </w:tabs>
        <w:ind w:left="360" w:hanging="360"/>
      </w:pPr>
    </w:lvl>
  </w:abstractNum>
  <w:abstractNum w:abstractNumId="7" w15:restartNumberingAfterBreak="0">
    <w:nsid w:val="1F4C641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73D0CA2"/>
    <w:multiLevelType w:val="hybridMultilevel"/>
    <w:tmpl w:val="84FE788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03295"/>
    <w:multiLevelType w:val="hybridMultilevel"/>
    <w:tmpl w:val="5942BE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7D083F"/>
    <w:multiLevelType w:val="singleLevel"/>
    <w:tmpl w:val="1B8ACBBC"/>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9F721EB"/>
    <w:multiLevelType w:val="hybridMultilevel"/>
    <w:tmpl w:val="FB22D270"/>
    <w:lvl w:ilvl="0" w:tplc="040C000F">
      <w:start w:val="1"/>
      <w:numFmt w:val="decimal"/>
      <w:lvlText w:val="%1."/>
      <w:lvlJc w:val="left"/>
      <w:pPr>
        <w:tabs>
          <w:tab w:val="num" w:pos="436"/>
        </w:tabs>
        <w:ind w:left="436" w:hanging="360"/>
      </w:pPr>
    </w:lvl>
    <w:lvl w:ilvl="1" w:tplc="040C0019" w:tentative="1">
      <w:start w:val="1"/>
      <w:numFmt w:val="lowerLetter"/>
      <w:lvlText w:val="%2."/>
      <w:lvlJc w:val="left"/>
      <w:pPr>
        <w:tabs>
          <w:tab w:val="num" w:pos="1156"/>
        </w:tabs>
        <w:ind w:left="1156" w:hanging="360"/>
      </w:pPr>
    </w:lvl>
    <w:lvl w:ilvl="2" w:tplc="040C001B" w:tentative="1">
      <w:start w:val="1"/>
      <w:numFmt w:val="lowerRoman"/>
      <w:lvlText w:val="%3."/>
      <w:lvlJc w:val="right"/>
      <w:pPr>
        <w:tabs>
          <w:tab w:val="num" w:pos="1876"/>
        </w:tabs>
        <w:ind w:left="1876" w:hanging="180"/>
      </w:pPr>
    </w:lvl>
    <w:lvl w:ilvl="3" w:tplc="040C000F" w:tentative="1">
      <w:start w:val="1"/>
      <w:numFmt w:val="decimal"/>
      <w:lvlText w:val="%4."/>
      <w:lvlJc w:val="left"/>
      <w:pPr>
        <w:tabs>
          <w:tab w:val="num" w:pos="2596"/>
        </w:tabs>
        <w:ind w:left="2596" w:hanging="360"/>
      </w:pPr>
    </w:lvl>
    <w:lvl w:ilvl="4" w:tplc="040C0019" w:tentative="1">
      <w:start w:val="1"/>
      <w:numFmt w:val="lowerLetter"/>
      <w:lvlText w:val="%5."/>
      <w:lvlJc w:val="left"/>
      <w:pPr>
        <w:tabs>
          <w:tab w:val="num" w:pos="3316"/>
        </w:tabs>
        <w:ind w:left="3316" w:hanging="360"/>
      </w:pPr>
    </w:lvl>
    <w:lvl w:ilvl="5" w:tplc="040C001B" w:tentative="1">
      <w:start w:val="1"/>
      <w:numFmt w:val="lowerRoman"/>
      <w:lvlText w:val="%6."/>
      <w:lvlJc w:val="right"/>
      <w:pPr>
        <w:tabs>
          <w:tab w:val="num" w:pos="4036"/>
        </w:tabs>
        <w:ind w:left="4036" w:hanging="180"/>
      </w:pPr>
    </w:lvl>
    <w:lvl w:ilvl="6" w:tplc="040C000F" w:tentative="1">
      <w:start w:val="1"/>
      <w:numFmt w:val="decimal"/>
      <w:lvlText w:val="%7."/>
      <w:lvlJc w:val="left"/>
      <w:pPr>
        <w:tabs>
          <w:tab w:val="num" w:pos="4756"/>
        </w:tabs>
        <w:ind w:left="4756" w:hanging="360"/>
      </w:pPr>
    </w:lvl>
    <w:lvl w:ilvl="7" w:tplc="040C0019" w:tentative="1">
      <w:start w:val="1"/>
      <w:numFmt w:val="lowerLetter"/>
      <w:lvlText w:val="%8."/>
      <w:lvlJc w:val="left"/>
      <w:pPr>
        <w:tabs>
          <w:tab w:val="num" w:pos="5476"/>
        </w:tabs>
        <w:ind w:left="5476" w:hanging="360"/>
      </w:pPr>
    </w:lvl>
    <w:lvl w:ilvl="8" w:tplc="040C001B" w:tentative="1">
      <w:start w:val="1"/>
      <w:numFmt w:val="lowerRoman"/>
      <w:lvlText w:val="%9."/>
      <w:lvlJc w:val="right"/>
      <w:pPr>
        <w:tabs>
          <w:tab w:val="num" w:pos="6196"/>
        </w:tabs>
        <w:ind w:left="6196" w:hanging="180"/>
      </w:pPr>
    </w:lvl>
  </w:abstractNum>
  <w:abstractNum w:abstractNumId="12" w15:restartNumberingAfterBreak="0">
    <w:nsid w:val="2B603CA1"/>
    <w:multiLevelType w:val="hybridMultilevel"/>
    <w:tmpl w:val="F47AB786"/>
    <w:lvl w:ilvl="0" w:tplc="040C0005">
      <w:start w:val="1"/>
      <w:numFmt w:val="bullet"/>
      <w:lvlText w:val=""/>
      <w:lvlJc w:val="left"/>
      <w:pPr>
        <w:tabs>
          <w:tab w:val="num" w:pos="786"/>
        </w:tabs>
        <w:ind w:left="786"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C30E7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27A2ACD"/>
    <w:multiLevelType w:val="hybridMultilevel"/>
    <w:tmpl w:val="8C68E34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CC633E"/>
    <w:multiLevelType w:val="hybridMultilevel"/>
    <w:tmpl w:val="61E059D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6" w15:restartNumberingAfterBreak="0">
    <w:nsid w:val="402A5C90"/>
    <w:multiLevelType w:val="hybridMultilevel"/>
    <w:tmpl w:val="57F83D1C"/>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53626D5C">
      <w:numFmt w:val="bullet"/>
      <w:lvlText w:val="•"/>
      <w:lvlJc w:val="left"/>
      <w:pPr>
        <w:ind w:left="2505" w:hanging="705"/>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1A7F44"/>
    <w:multiLevelType w:val="hybridMultilevel"/>
    <w:tmpl w:val="BD82D4BE"/>
    <w:lvl w:ilvl="0" w:tplc="CBFCFB70">
      <w:numFmt w:val="bullet"/>
      <w:lvlText w:val="-"/>
      <w:lvlJc w:val="left"/>
      <w:pPr>
        <w:ind w:left="1770" w:hanging="360"/>
      </w:pPr>
      <w:rPr>
        <w:rFonts w:ascii="Times New Roman" w:eastAsia="Times New Roman"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8" w15:restartNumberingAfterBreak="0">
    <w:nsid w:val="57D723CA"/>
    <w:multiLevelType w:val="singleLevel"/>
    <w:tmpl w:val="040C0017"/>
    <w:lvl w:ilvl="0">
      <w:start w:val="1"/>
      <w:numFmt w:val="lowerLetter"/>
      <w:lvlText w:val="%1)"/>
      <w:lvlJc w:val="left"/>
      <w:pPr>
        <w:tabs>
          <w:tab w:val="num" w:pos="360"/>
        </w:tabs>
        <w:ind w:left="360" w:hanging="360"/>
      </w:pPr>
    </w:lvl>
  </w:abstractNum>
  <w:abstractNum w:abstractNumId="19" w15:restartNumberingAfterBreak="0">
    <w:nsid w:val="5DFA0F8F"/>
    <w:multiLevelType w:val="hybridMultilevel"/>
    <w:tmpl w:val="0B505E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8F580C"/>
    <w:multiLevelType w:val="hybridMultilevel"/>
    <w:tmpl w:val="9F841836"/>
    <w:lvl w:ilvl="0" w:tplc="040C000F">
      <w:start w:val="1"/>
      <w:numFmt w:val="decimal"/>
      <w:lvlText w:val="%1."/>
      <w:lvlJc w:val="left"/>
      <w:pPr>
        <w:tabs>
          <w:tab w:val="num" w:pos="780"/>
        </w:tabs>
        <w:ind w:left="780" w:hanging="360"/>
      </w:pPr>
    </w:lvl>
    <w:lvl w:ilvl="1" w:tplc="040C0005">
      <w:start w:val="1"/>
      <w:numFmt w:val="bullet"/>
      <w:lvlText w:val=""/>
      <w:lvlJc w:val="left"/>
      <w:pPr>
        <w:tabs>
          <w:tab w:val="num" w:pos="1500"/>
        </w:tabs>
        <w:ind w:left="1500" w:hanging="360"/>
      </w:pPr>
      <w:rPr>
        <w:rFonts w:ascii="Wingdings" w:hAnsi="Wingdings" w:hint="default"/>
      </w:r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21" w15:restartNumberingAfterBreak="0">
    <w:nsid w:val="632420C4"/>
    <w:multiLevelType w:val="hybridMultilevel"/>
    <w:tmpl w:val="91B666BC"/>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53626D5C">
      <w:numFmt w:val="bullet"/>
      <w:lvlText w:val="•"/>
      <w:lvlJc w:val="left"/>
      <w:pPr>
        <w:ind w:left="2505" w:hanging="705"/>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4D5009A"/>
    <w:multiLevelType w:val="hybridMultilevel"/>
    <w:tmpl w:val="2DCC35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0054EF"/>
    <w:multiLevelType w:val="hybridMultilevel"/>
    <w:tmpl w:val="E9A06154"/>
    <w:lvl w:ilvl="0" w:tplc="F8FA22C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226958"/>
    <w:multiLevelType w:val="hybridMultilevel"/>
    <w:tmpl w:val="691E301E"/>
    <w:lvl w:ilvl="0" w:tplc="040C000F">
      <w:start w:val="1"/>
      <w:numFmt w:val="decimal"/>
      <w:lvlText w:val="%1."/>
      <w:lvlJc w:val="left"/>
      <w:pPr>
        <w:tabs>
          <w:tab w:val="num" w:pos="436"/>
        </w:tabs>
        <w:ind w:left="436" w:hanging="360"/>
      </w:pPr>
    </w:lvl>
    <w:lvl w:ilvl="1" w:tplc="040C0019" w:tentative="1">
      <w:start w:val="1"/>
      <w:numFmt w:val="lowerLetter"/>
      <w:lvlText w:val="%2."/>
      <w:lvlJc w:val="left"/>
      <w:pPr>
        <w:tabs>
          <w:tab w:val="num" w:pos="1156"/>
        </w:tabs>
        <w:ind w:left="1156" w:hanging="360"/>
      </w:pPr>
    </w:lvl>
    <w:lvl w:ilvl="2" w:tplc="040C001B" w:tentative="1">
      <w:start w:val="1"/>
      <w:numFmt w:val="lowerRoman"/>
      <w:lvlText w:val="%3."/>
      <w:lvlJc w:val="right"/>
      <w:pPr>
        <w:tabs>
          <w:tab w:val="num" w:pos="1876"/>
        </w:tabs>
        <w:ind w:left="1876" w:hanging="180"/>
      </w:pPr>
    </w:lvl>
    <w:lvl w:ilvl="3" w:tplc="040C000F" w:tentative="1">
      <w:start w:val="1"/>
      <w:numFmt w:val="decimal"/>
      <w:lvlText w:val="%4."/>
      <w:lvlJc w:val="left"/>
      <w:pPr>
        <w:tabs>
          <w:tab w:val="num" w:pos="2596"/>
        </w:tabs>
        <w:ind w:left="2596" w:hanging="360"/>
      </w:pPr>
    </w:lvl>
    <w:lvl w:ilvl="4" w:tplc="040C0019" w:tentative="1">
      <w:start w:val="1"/>
      <w:numFmt w:val="lowerLetter"/>
      <w:lvlText w:val="%5."/>
      <w:lvlJc w:val="left"/>
      <w:pPr>
        <w:tabs>
          <w:tab w:val="num" w:pos="3316"/>
        </w:tabs>
        <w:ind w:left="3316" w:hanging="360"/>
      </w:pPr>
    </w:lvl>
    <w:lvl w:ilvl="5" w:tplc="040C001B" w:tentative="1">
      <w:start w:val="1"/>
      <w:numFmt w:val="lowerRoman"/>
      <w:lvlText w:val="%6."/>
      <w:lvlJc w:val="right"/>
      <w:pPr>
        <w:tabs>
          <w:tab w:val="num" w:pos="4036"/>
        </w:tabs>
        <w:ind w:left="4036" w:hanging="180"/>
      </w:pPr>
    </w:lvl>
    <w:lvl w:ilvl="6" w:tplc="040C000F" w:tentative="1">
      <w:start w:val="1"/>
      <w:numFmt w:val="decimal"/>
      <w:lvlText w:val="%7."/>
      <w:lvlJc w:val="left"/>
      <w:pPr>
        <w:tabs>
          <w:tab w:val="num" w:pos="4756"/>
        </w:tabs>
        <w:ind w:left="4756" w:hanging="360"/>
      </w:pPr>
    </w:lvl>
    <w:lvl w:ilvl="7" w:tplc="040C0019" w:tentative="1">
      <w:start w:val="1"/>
      <w:numFmt w:val="lowerLetter"/>
      <w:lvlText w:val="%8."/>
      <w:lvlJc w:val="left"/>
      <w:pPr>
        <w:tabs>
          <w:tab w:val="num" w:pos="5476"/>
        </w:tabs>
        <w:ind w:left="5476" w:hanging="360"/>
      </w:pPr>
    </w:lvl>
    <w:lvl w:ilvl="8" w:tplc="040C001B" w:tentative="1">
      <w:start w:val="1"/>
      <w:numFmt w:val="lowerRoman"/>
      <w:lvlText w:val="%9."/>
      <w:lvlJc w:val="right"/>
      <w:pPr>
        <w:tabs>
          <w:tab w:val="num" w:pos="6196"/>
        </w:tabs>
        <w:ind w:left="6196" w:hanging="180"/>
      </w:pPr>
    </w:lvl>
  </w:abstractNum>
  <w:num w:numId="1">
    <w:abstractNumId w:val="3"/>
  </w:num>
  <w:num w:numId="2">
    <w:abstractNumId w:val="7"/>
  </w:num>
  <w:num w:numId="3">
    <w:abstractNumId w:val="13"/>
  </w:num>
  <w:num w:numId="4">
    <w:abstractNumId w:val="18"/>
  </w:num>
  <w:num w:numId="5">
    <w:abstractNumId w:val="6"/>
  </w:num>
  <w:num w:numId="6">
    <w:abstractNumId w:val="10"/>
  </w:num>
  <w:num w:numId="7">
    <w:abstractNumId w:val="0"/>
  </w:num>
  <w:num w:numId="8">
    <w:abstractNumId w:val="2"/>
  </w:num>
  <w:num w:numId="9">
    <w:abstractNumId w:val="15"/>
  </w:num>
  <w:num w:numId="10">
    <w:abstractNumId w:val="24"/>
  </w:num>
  <w:num w:numId="11">
    <w:abstractNumId w:val="11"/>
  </w:num>
  <w:num w:numId="12">
    <w:abstractNumId w:val="12"/>
  </w:num>
  <w:num w:numId="13">
    <w:abstractNumId w:val="20"/>
  </w:num>
  <w:num w:numId="14">
    <w:abstractNumId w:val="8"/>
  </w:num>
  <w:num w:numId="15">
    <w:abstractNumId w:val="23"/>
  </w:num>
  <w:num w:numId="16">
    <w:abstractNumId w:val="17"/>
  </w:num>
  <w:num w:numId="17">
    <w:abstractNumId w:val="22"/>
  </w:num>
  <w:num w:numId="18">
    <w:abstractNumId w:val="14"/>
  </w:num>
  <w:num w:numId="19">
    <w:abstractNumId w:val="16"/>
  </w:num>
  <w:num w:numId="20">
    <w:abstractNumId w:val="5"/>
  </w:num>
  <w:num w:numId="21">
    <w:abstractNumId w:val="4"/>
  </w:num>
  <w:num w:numId="22">
    <w:abstractNumId w:val="16"/>
  </w:num>
  <w:num w:numId="23">
    <w:abstractNumId w:val="5"/>
  </w:num>
  <w:num w:numId="24">
    <w:abstractNumId w:val="21"/>
  </w:num>
  <w:num w:numId="25">
    <w:abstractNumId w:val="1"/>
  </w:num>
  <w:num w:numId="26">
    <w:abstractNumId w:val="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A2"/>
    <w:rsid w:val="00002716"/>
    <w:rsid w:val="00011724"/>
    <w:rsid w:val="00025B47"/>
    <w:rsid w:val="00027473"/>
    <w:rsid w:val="00037783"/>
    <w:rsid w:val="0004417A"/>
    <w:rsid w:val="00045260"/>
    <w:rsid w:val="00061AB5"/>
    <w:rsid w:val="00067D81"/>
    <w:rsid w:val="00070653"/>
    <w:rsid w:val="000934A9"/>
    <w:rsid w:val="000A0345"/>
    <w:rsid w:val="000C5A07"/>
    <w:rsid w:val="000D397A"/>
    <w:rsid w:val="000D4EEF"/>
    <w:rsid w:val="000E5748"/>
    <w:rsid w:val="000E7211"/>
    <w:rsid w:val="00105104"/>
    <w:rsid w:val="00112095"/>
    <w:rsid w:val="00132B41"/>
    <w:rsid w:val="00133A83"/>
    <w:rsid w:val="00140437"/>
    <w:rsid w:val="0014626A"/>
    <w:rsid w:val="00156304"/>
    <w:rsid w:val="00163850"/>
    <w:rsid w:val="00181A82"/>
    <w:rsid w:val="00183AA9"/>
    <w:rsid w:val="001B5EEE"/>
    <w:rsid w:val="001B6F9E"/>
    <w:rsid w:val="001C5681"/>
    <w:rsid w:val="001C6A52"/>
    <w:rsid w:val="001C73BE"/>
    <w:rsid w:val="001D5A5E"/>
    <w:rsid w:val="001D7717"/>
    <w:rsid w:val="00202D44"/>
    <w:rsid w:val="00224968"/>
    <w:rsid w:val="00227FD0"/>
    <w:rsid w:val="002418D0"/>
    <w:rsid w:val="002663DB"/>
    <w:rsid w:val="002772BC"/>
    <w:rsid w:val="00281587"/>
    <w:rsid w:val="00284590"/>
    <w:rsid w:val="002A5A77"/>
    <w:rsid w:val="002A71EB"/>
    <w:rsid w:val="002C4851"/>
    <w:rsid w:val="002E0E36"/>
    <w:rsid w:val="0032026B"/>
    <w:rsid w:val="00322C05"/>
    <w:rsid w:val="003238AD"/>
    <w:rsid w:val="003364B3"/>
    <w:rsid w:val="00374D9E"/>
    <w:rsid w:val="00375C23"/>
    <w:rsid w:val="0038002A"/>
    <w:rsid w:val="003937C9"/>
    <w:rsid w:val="00393899"/>
    <w:rsid w:val="00393996"/>
    <w:rsid w:val="003A6EF7"/>
    <w:rsid w:val="003B0E9B"/>
    <w:rsid w:val="003C3255"/>
    <w:rsid w:val="003C3442"/>
    <w:rsid w:val="003C4253"/>
    <w:rsid w:val="003C467B"/>
    <w:rsid w:val="003C53AA"/>
    <w:rsid w:val="003D1CD8"/>
    <w:rsid w:val="003E2B58"/>
    <w:rsid w:val="003E6CB6"/>
    <w:rsid w:val="003E7A3A"/>
    <w:rsid w:val="00404537"/>
    <w:rsid w:val="00407603"/>
    <w:rsid w:val="00423A97"/>
    <w:rsid w:val="004269BC"/>
    <w:rsid w:val="00432862"/>
    <w:rsid w:val="00440909"/>
    <w:rsid w:val="004422B4"/>
    <w:rsid w:val="004539C9"/>
    <w:rsid w:val="00455959"/>
    <w:rsid w:val="00460F8F"/>
    <w:rsid w:val="0046204C"/>
    <w:rsid w:val="0046218B"/>
    <w:rsid w:val="00470360"/>
    <w:rsid w:val="00471B09"/>
    <w:rsid w:val="00473DD4"/>
    <w:rsid w:val="00476E03"/>
    <w:rsid w:val="00482D82"/>
    <w:rsid w:val="004839C1"/>
    <w:rsid w:val="00485BBA"/>
    <w:rsid w:val="004923E7"/>
    <w:rsid w:val="004A7464"/>
    <w:rsid w:val="004B2164"/>
    <w:rsid w:val="004E323A"/>
    <w:rsid w:val="004F6D40"/>
    <w:rsid w:val="004F6F94"/>
    <w:rsid w:val="004F6FC5"/>
    <w:rsid w:val="00510FAF"/>
    <w:rsid w:val="00515107"/>
    <w:rsid w:val="00523E23"/>
    <w:rsid w:val="00524D52"/>
    <w:rsid w:val="00525623"/>
    <w:rsid w:val="00532338"/>
    <w:rsid w:val="00537B43"/>
    <w:rsid w:val="0054029F"/>
    <w:rsid w:val="00545895"/>
    <w:rsid w:val="005600CB"/>
    <w:rsid w:val="00582ADF"/>
    <w:rsid w:val="005847AB"/>
    <w:rsid w:val="0059465F"/>
    <w:rsid w:val="005A7022"/>
    <w:rsid w:val="005A71F6"/>
    <w:rsid w:val="005B3BA3"/>
    <w:rsid w:val="005B54A6"/>
    <w:rsid w:val="005D185B"/>
    <w:rsid w:val="005E0349"/>
    <w:rsid w:val="005E7921"/>
    <w:rsid w:val="005F4BCF"/>
    <w:rsid w:val="006022B1"/>
    <w:rsid w:val="00607AC5"/>
    <w:rsid w:val="00624BE0"/>
    <w:rsid w:val="00632A03"/>
    <w:rsid w:val="0063732E"/>
    <w:rsid w:val="00640F09"/>
    <w:rsid w:val="006533DC"/>
    <w:rsid w:val="00657327"/>
    <w:rsid w:val="0066150A"/>
    <w:rsid w:val="006767A3"/>
    <w:rsid w:val="00677D54"/>
    <w:rsid w:val="006A5371"/>
    <w:rsid w:val="006B013F"/>
    <w:rsid w:val="006B03F6"/>
    <w:rsid w:val="006B0694"/>
    <w:rsid w:val="006B720E"/>
    <w:rsid w:val="006D0E40"/>
    <w:rsid w:val="006D4AE2"/>
    <w:rsid w:val="006F06FD"/>
    <w:rsid w:val="0070053A"/>
    <w:rsid w:val="007010DE"/>
    <w:rsid w:val="0071103F"/>
    <w:rsid w:val="00720632"/>
    <w:rsid w:val="00726F31"/>
    <w:rsid w:val="00730830"/>
    <w:rsid w:val="00736E99"/>
    <w:rsid w:val="00744C18"/>
    <w:rsid w:val="00774B0F"/>
    <w:rsid w:val="0078201E"/>
    <w:rsid w:val="007866AC"/>
    <w:rsid w:val="0079176F"/>
    <w:rsid w:val="007A3E95"/>
    <w:rsid w:val="007B1101"/>
    <w:rsid w:val="007B717E"/>
    <w:rsid w:val="007C1DE3"/>
    <w:rsid w:val="007D2146"/>
    <w:rsid w:val="007D44BE"/>
    <w:rsid w:val="007D5A2F"/>
    <w:rsid w:val="007E11E1"/>
    <w:rsid w:val="007E7AEE"/>
    <w:rsid w:val="007F419B"/>
    <w:rsid w:val="007F6DDA"/>
    <w:rsid w:val="00806E62"/>
    <w:rsid w:val="008101F2"/>
    <w:rsid w:val="008217FC"/>
    <w:rsid w:val="0086212F"/>
    <w:rsid w:val="008678C5"/>
    <w:rsid w:val="008717FC"/>
    <w:rsid w:val="00882661"/>
    <w:rsid w:val="00886C8B"/>
    <w:rsid w:val="008913FE"/>
    <w:rsid w:val="00896C42"/>
    <w:rsid w:val="00896D0D"/>
    <w:rsid w:val="008A11DB"/>
    <w:rsid w:val="008A7BF9"/>
    <w:rsid w:val="008B4595"/>
    <w:rsid w:val="008C2047"/>
    <w:rsid w:val="008C2CE0"/>
    <w:rsid w:val="008D0984"/>
    <w:rsid w:val="008D5825"/>
    <w:rsid w:val="008D6BD6"/>
    <w:rsid w:val="008E0CF8"/>
    <w:rsid w:val="008E4D8D"/>
    <w:rsid w:val="008F0BFA"/>
    <w:rsid w:val="00902E36"/>
    <w:rsid w:val="00905E22"/>
    <w:rsid w:val="00917958"/>
    <w:rsid w:val="009239DE"/>
    <w:rsid w:val="00927541"/>
    <w:rsid w:val="009357E2"/>
    <w:rsid w:val="00980843"/>
    <w:rsid w:val="0098380E"/>
    <w:rsid w:val="009925A2"/>
    <w:rsid w:val="009941B3"/>
    <w:rsid w:val="009A32C3"/>
    <w:rsid w:val="009D30AF"/>
    <w:rsid w:val="009D4E7A"/>
    <w:rsid w:val="009E2D63"/>
    <w:rsid w:val="009E5006"/>
    <w:rsid w:val="009E7A7B"/>
    <w:rsid w:val="00A000A6"/>
    <w:rsid w:val="00A02479"/>
    <w:rsid w:val="00A124B9"/>
    <w:rsid w:val="00A15ADE"/>
    <w:rsid w:val="00A24589"/>
    <w:rsid w:val="00A27B47"/>
    <w:rsid w:val="00A37EB0"/>
    <w:rsid w:val="00A41B85"/>
    <w:rsid w:val="00A572FF"/>
    <w:rsid w:val="00A60BFE"/>
    <w:rsid w:val="00A6385B"/>
    <w:rsid w:val="00A64990"/>
    <w:rsid w:val="00A77B36"/>
    <w:rsid w:val="00A877E0"/>
    <w:rsid w:val="00A90311"/>
    <w:rsid w:val="00A949A4"/>
    <w:rsid w:val="00A96412"/>
    <w:rsid w:val="00AA003D"/>
    <w:rsid w:val="00AA288F"/>
    <w:rsid w:val="00AA2D89"/>
    <w:rsid w:val="00AB064B"/>
    <w:rsid w:val="00AB6F14"/>
    <w:rsid w:val="00AC41AF"/>
    <w:rsid w:val="00AC6B0E"/>
    <w:rsid w:val="00AD6D8E"/>
    <w:rsid w:val="00AE29C8"/>
    <w:rsid w:val="00AF35BF"/>
    <w:rsid w:val="00B03B25"/>
    <w:rsid w:val="00B154B5"/>
    <w:rsid w:val="00B216CC"/>
    <w:rsid w:val="00B256F1"/>
    <w:rsid w:val="00B360C7"/>
    <w:rsid w:val="00B435AC"/>
    <w:rsid w:val="00B607E2"/>
    <w:rsid w:val="00B65D01"/>
    <w:rsid w:val="00B74A9A"/>
    <w:rsid w:val="00B74D81"/>
    <w:rsid w:val="00B80E53"/>
    <w:rsid w:val="00B97F50"/>
    <w:rsid w:val="00BA2242"/>
    <w:rsid w:val="00BC6956"/>
    <w:rsid w:val="00BD403D"/>
    <w:rsid w:val="00BD7E2A"/>
    <w:rsid w:val="00BE15EE"/>
    <w:rsid w:val="00BE63D4"/>
    <w:rsid w:val="00BF4422"/>
    <w:rsid w:val="00C102FD"/>
    <w:rsid w:val="00C12FB6"/>
    <w:rsid w:val="00C17214"/>
    <w:rsid w:val="00C20511"/>
    <w:rsid w:val="00C2788B"/>
    <w:rsid w:val="00C338FD"/>
    <w:rsid w:val="00C43CD1"/>
    <w:rsid w:val="00C45627"/>
    <w:rsid w:val="00C469AE"/>
    <w:rsid w:val="00C741D6"/>
    <w:rsid w:val="00C80C77"/>
    <w:rsid w:val="00C82907"/>
    <w:rsid w:val="00C91AB3"/>
    <w:rsid w:val="00C9207D"/>
    <w:rsid w:val="00CA0C1F"/>
    <w:rsid w:val="00CA16CB"/>
    <w:rsid w:val="00CB23CE"/>
    <w:rsid w:val="00CB2540"/>
    <w:rsid w:val="00CB488C"/>
    <w:rsid w:val="00CC150C"/>
    <w:rsid w:val="00CD3A45"/>
    <w:rsid w:val="00CE3449"/>
    <w:rsid w:val="00D13F66"/>
    <w:rsid w:val="00D1504D"/>
    <w:rsid w:val="00D15B19"/>
    <w:rsid w:val="00D316EB"/>
    <w:rsid w:val="00D317AB"/>
    <w:rsid w:val="00D34200"/>
    <w:rsid w:val="00D44B8D"/>
    <w:rsid w:val="00D46E8F"/>
    <w:rsid w:val="00D50445"/>
    <w:rsid w:val="00D538F6"/>
    <w:rsid w:val="00D540DE"/>
    <w:rsid w:val="00D55FAF"/>
    <w:rsid w:val="00D57AD9"/>
    <w:rsid w:val="00D62D9C"/>
    <w:rsid w:val="00D7317C"/>
    <w:rsid w:val="00D75512"/>
    <w:rsid w:val="00D8377E"/>
    <w:rsid w:val="00DA0316"/>
    <w:rsid w:val="00DB2DAB"/>
    <w:rsid w:val="00DF5A93"/>
    <w:rsid w:val="00E13D81"/>
    <w:rsid w:val="00E157B6"/>
    <w:rsid w:val="00E21545"/>
    <w:rsid w:val="00E23E8F"/>
    <w:rsid w:val="00E34B52"/>
    <w:rsid w:val="00E41CE0"/>
    <w:rsid w:val="00E4747E"/>
    <w:rsid w:val="00E60764"/>
    <w:rsid w:val="00E67024"/>
    <w:rsid w:val="00E70F0E"/>
    <w:rsid w:val="00E82497"/>
    <w:rsid w:val="00E9624D"/>
    <w:rsid w:val="00EB7789"/>
    <w:rsid w:val="00EC1B07"/>
    <w:rsid w:val="00EC7620"/>
    <w:rsid w:val="00ED3D3B"/>
    <w:rsid w:val="00ED6D70"/>
    <w:rsid w:val="00ED761E"/>
    <w:rsid w:val="00EE0B66"/>
    <w:rsid w:val="00EE788F"/>
    <w:rsid w:val="00EF1E51"/>
    <w:rsid w:val="00F16C5D"/>
    <w:rsid w:val="00F205FF"/>
    <w:rsid w:val="00F30A44"/>
    <w:rsid w:val="00F523FA"/>
    <w:rsid w:val="00F60C54"/>
    <w:rsid w:val="00F66232"/>
    <w:rsid w:val="00F70328"/>
    <w:rsid w:val="00F77C31"/>
    <w:rsid w:val="00F858E9"/>
    <w:rsid w:val="00F85B7C"/>
    <w:rsid w:val="00F924E7"/>
    <w:rsid w:val="00F92AF7"/>
    <w:rsid w:val="00FA3637"/>
    <w:rsid w:val="00FA7522"/>
    <w:rsid w:val="00FC1097"/>
    <w:rsid w:val="00FC43CF"/>
    <w:rsid w:val="00FD7DD0"/>
    <w:rsid w:val="00FE0A07"/>
    <w:rsid w:val="00FE3F73"/>
    <w:rsid w:val="00FE5604"/>
    <w:rsid w:val="00FF30C4"/>
    <w:rsid w:val="00FF50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A9C3E"/>
  <w15:chartTrackingRefBased/>
  <w15:docId w15:val="{8137B21F-D1CD-48FF-B400-FCE8122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D3B"/>
    <w:rPr>
      <w:sz w:val="24"/>
    </w:rPr>
  </w:style>
  <w:style w:type="paragraph" w:styleId="Titre1">
    <w:name w:val="heading 1"/>
    <w:basedOn w:val="Normal"/>
    <w:next w:val="Normal"/>
    <w:link w:val="Titre1Car"/>
    <w:qFormat/>
    <w:rsid w:val="00ED3D3B"/>
    <w:pPr>
      <w:keepNext/>
      <w:ind w:left="-284" w:right="-426"/>
      <w:outlineLvl w:val="0"/>
    </w:pPr>
    <w:rPr>
      <w:b/>
      <w:sz w:val="22"/>
    </w:rPr>
  </w:style>
  <w:style w:type="paragraph" w:styleId="Titre2">
    <w:name w:val="heading 2"/>
    <w:basedOn w:val="Normal"/>
    <w:next w:val="Normal"/>
    <w:qFormat/>
    <w:rsid w:val="00ED3D3B"/>
    <w:pPr>
      <w:keepNext/>
      <w:jc w:val="both"/>
      <w:outlineLvl w:val="1"/>
    </w:pPr>
    <w:rPr>
      <w:b/>
      <w:u w:val="single"/>
    </w:rPr>
  </w:style>
  <w:style w:type="paragraph" w:styleId="Titre3">
    <w:name w:val="heading 3"/>
    <w:basedOn w:val="Normal"/>
    <w:next w:val="Normal"/>
    <w:qFormat/>
    <w:rsid w:val="00ED3D3B"/>
    <w:pPr>
      <w:keepNext/>
      <w:tabs>
        <w:tab w:val="left" w:pos="700"/>
      </w:tabs>
      <w:suppressAutoHyphens/>
      <w:spacing w:before="240" w:after="240"/>
      <w:jc w:val="both"/>
      <w:outlineLvl w:val="2"/>
    </w:pPr>
    <w:rPr>
      <w:rFonts w:ascii="Helvetica 55 Roman" w:hAnsi="Helvetica 55 Roman"/>
      <w:i/>
      <w:sz w:val="20"/>
    </w:rPr>
  </w:style>
  <w:style w:type="paragraph" w:styleId="Titre4">
    <w:name w:val="heading 4"/>
    <w:basedOn w:val="Normal"/>
    <w:next w:val="Normal"/>
    <w:qFormat/>
    <w:rsid w:val="00ED3D3B"/>
    <w:pPr>
      <w:keepNext/>
      <w:ind w:left="284" w:right="-426" w:hanging="284"/>
      <w:jc w:val="center"/>
      <w:outlineLvl w:val="3"/>
    </w:pPr>
    <w:rPr>
      <w:b/>
    </w:rPr>
  </w:style>
  <w:style w:type="paragraph" w:styleId="Titre5">
    <w:name w:val="heading 5"/>
    <w:basedOn w:val="Normal"/>
    <w:next w:val="Normal"/>
    <w:qFormat/>
    <w:rsid w:val="00ED3D3B"/>
    <w:pPr>
      <w:keepNext/>
      <w:outlineLvl w:val="4"/>
    </w:pPr>
    <w:rPr>
      <w:b/>
    </w:rPr>
  </w:style>
  <w:style w:type="paragraph" w:styleId="Titre9">
    <w:name w:val="heading 9"/>
    <w:basedOn w:val="Normal"/>
    <w:next w:val="Normal"/>
    <w:qFormat/>
    <w:rsid w:val="00ED3D3B"/>
    <w:pPr>
      <w:keepNext/>
      <w:tabs>
        <w:tab w:val="left" w:pos="2268"/>
      </w:tabs>
      <w:spacing w:before="60"/>
      <w:outlineLvl w:val="8"/>
    </w:pPr>
    <w:rPr>
      <w:rFonts w:ascii="Arial" w:hAnsi="Arial"/>
      <w:b/>
      <w:spacing w:val="2"/>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ED3D3B"/>
    <w:pPr>
      <w:jc w:val="both"/>
    </w:pPr>
    <w:rPr>
      <w:rFonts w:ascii="Arial" w:hAnsi="Arial"/>
      <w:snapToGrid w:val="0"/>
      <w:sz w:val="22"/>
    </w:rPr>
  </w:style>
  <w:style w:type="paragraph" w:styleId="Notedebasdepage">
    <w:name w:val="footnote text"/>
    <w:basedOn w:val="Normal"/>
    <w:link w:val="NotedebasdepageCar"/>
    <w:semiHidden/>
    <w:rsid w:val="00ED3D3B"/>
    <w:rPr>
      <w:sz w:val="20"/>
    </w:rPr>
  </w:style>
  <w:style w:type="paragraph" w:styleId="Corpsdetexte3">
    <w:name w:val="Body Text 3"/>
    <w:basedOn w:val="Normal"/>
    <w:rsid w:val="00ED3D3B"/>
    <w:pPr>
      <w:jc w:val="both"/>
    </w:pPr>
    <w:rPr>
      <w:color w:val="0000FF"/>
      <w:sz w:val="22"/>
    </w:rPr>
  </w:style>
  <w:style w:type="paragraph" w:customStyle="1" w:styleId="H3">
    <w:name w:val="H3"/>
    <w:basedOn w:val="Normal"/>
    <w:next w:val="Normal"/>
    <w:rsid w:val="00ED3D3B"/>
    <w:pPr>
      <w:keepNext/>
      <w:spacing w:before="100" w:after="100"/>
      <w:outlineLvl w:val="3"/>
    </w:pPr>
    <w:rPr>
      <w:b/>
      <w:snapToGrid w:val="0"/>
      <w:sz w:val="28"/>
    </w:rPr>
  </w:style>
  <w:style w:type="character" w:styleId="Accentuation">
    <w:name w:val="Emphasis"/>
    <w:qFormat/>
    <w:rsid w:val="00ED3D3B"/>
    <w:rPr>
      <w:i/>
    </w:rPr>
  </w:style>
  <w:style w:type="character" w:styleId="Lienhypertexte">
    <w:name w:val="Hyperlink"/>
    <w:rsid w:val="00ED3D3B"/>
    <w:rPr>
      <w:color w:val="0000FF"/>
      <w:u w:val="single"/>
    </w:rPr>
  </w:style>
  <w:style w:type="character" w:customStyle="1" w:styleId="Caractredenotedebasdepage">
    <w:name w:val="Caractère de note de bas de page"/>
    <w:rsid w:val="00ED3D3B"/>
    <w:rPr>
      <w:vertAlign w:val="superscript"/>
    </w:rPr>
  </w:style>
  <w:style w:type="character" w:styleId="Appelnotedebasdep">
    <w:name w:val="footnote reference"/>
    <w:semiHidden/>
    <w:rsid w:val="00ED3D3B"/>
    <w:rPr>
      <w:vertAlign w:val="superscript"/>
    </w:rPr>
  </w:style>
  <w:style w:type="paragraph" w:styleId="Retraitcorpsdetexte">
    <w:name w:val="Body Text Indent"/>
    <w:basedOn w:val="Normal"/>
    <w:rsid w:val="00ED3D3B"/>
    <w:pPr>
      <w:ind w:firstLine="360"/>
      <w:jc w:val="both"/>
    </w:pPr>
  </w:style>
  <w:style w:type="paragraph" w:styleId="Retraitcorpsdetexte2">
    <w:name w:val="Body Text Indent 2"/>
    <w:basedOn w:val="Normal"/>
    <w:rsid w:val="00ED3D3B"/>
    <w:pPr>
      <w:ind w:firstLine="360"/>
      <w:jc w:val="both"/>
    </w:pPr>
    <w:rPr>
      <w:color w:val="000000"/>
    </w:rPr>
  </w:style>
  <w:style w:type="paragraph" w:styleId="Corpsdetexte2">
    <w:name w:val="Body Text 2"/>
    <w:basedOn w:val="Normal"/>
    <w:rsid w:val="00ED3D3B"/>
    <w:pPr>
      <w:tabs>
        <w:tab w:val="left" w:pos="360"/>
      </w:tabs>
      <w:jc w:val="both"/>
    </w:pPr>
  </w:style>
  <w:style w:type="paragraph" w:styleId="Normalcentr">
    <w:name w:val="Block Text"/>
    <w:basedOn w:val="Normal"/>
    <w:rsid w:val="00ED3D3B"/>
    <w:pPr>
      <w:ind w:left="284" w:right="-426" w:hanging="284"/>
      <w:jc w:val="both"/>
    </w:pPr>
  </w:style>
  <w:style w:type="paragraph" w:styleId="Retraitcorpsdetexte3">
    <w:name w:val="Body Text Indent 3"/>
    <w:basedOn w:val="Normal"/>
    <w:rsid w:val="00ED3D3B"/>
    <w:pPr>
      <w:spacing w:before="120"/>
      <w:ind w:firstLine="708"/>
      <w:jc w:val="both"/>
    </w:pPr>
  </w:style>
  <w:style w:type="paragraph" w:styleId="Pieddepage">
    <w:name w:val="footer"/>
    <w:basedOn w:val="Normal"/>
    <w:link w:val="PieddepageCar"/>
    <w:uiPriority w:val="99"/>
    <w:rsid w:val="00ED3D3B"/>
    <w:pPr>
      <w:tabs>
        <w:tab w:val="center" w:pos="4536"/>
        <w:tab w:val="right" w:pos="9072"/>
      </w:tabs>
    </w:pPr>
  </w:style>
  <w:style w:type="character" w:styleId="Numrodepage">
    <w:name w:val="page number"/>
    <w:basedOn w:val="Policepardfaut"/>
    <w:rsid w:val="00ED3D3B"/>
  </w:style>
  <w:style w:type="paragraph" w:styleId="En-tte">
    <w:name w:val="header"/>
    <w:basedOn w:val="Normal"/>
    <w:link w:val="En-tteCar"/>
    <w:uiPriority w:val="99"/>
    <w:rsid w:val="0038002A"/>
    <w:pPr>
      <w:tabs>
        <w:tab w:val="center" w:pos="4536"/>
        <w:tab w:val="right" w:pos="9072"/>
      </w:tabs>
    </w:pPr>
  </w:style>
  <w:style w:type="table" w:styleId="Grilledutableau">
    <w:name w:val="Table Grid"/>
    <w:basedOn w:val="TableauNormal"/>
    <w:rsid w:val="003C3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3C3255"/>
    <w:rPr>
      <w:rFonts w:ascii="Tahoma" w:hAnsi="Tahoma" w:cs="Tahoma"/>
      <w:sz w:val="16"/>
      <w:szCs w:val="16"/>
    </w:rPr>
  </w:style>
  <w:style w:type="character" w:styleId="lev">
    <w:name w:val="Strong"/>
    <w:uiPriority w:val="22"/>
    <w:qFormat/>
    <w:rsid w:val="00F858E9"/>
    <w:rPr>
      <w:b/>
      <w:bCs/>
    </w:rPr>
  </w:style>
  <w:style w:type="character" w:customStyle="1" w:styleId="En-tteCar">
    <w:name w:val="En-tête Car"/>
    <w:link w:val="En-tte"/>
    <w:uiPriority w:val="99"/>
    <w:rsid w:val="00524D52"/>
    <w:rPr>
      <w:sz w:val="24"/>
    </w:rPr>
  </w:style>
  <w:style w:type="character" w:customStyle="1" w:styleId="PieddepageCar">
    <w:name w:val="Pied de page Car"/>
    <w:link w:val="Pieddepage"/>
    <w:uiPriority w:val="99"/>
    <w:rsid w:val="00524D52"/>
    <w:rPr>
      <w:sz w:val="24"/>
    </w:rPr>
  </w:style>
  <w:style w:type="character" w:customStyle="1" w:styleId="ServiceInfoHeaderCar">
    <w:name w:val="Service Info Header Car"/>
    <w:basedOn w:val="Policepardfaut"/>
    <w:link w:val="ServiceInfoHeader"/>
    <w:locked/>
    <w:rsid w:val="0032026B"/>
    <w:rPr>
      <w:rFonts w:ascii="Arial" w:eastAsiaTheme="minorHAnsi" w:hAnsi="Arial" w:cs="Arial"/>
      <w:b/>
      <w:bCs/>
      <w:sz w:val="24"/>
      <w:szCs w:val="24"/>
      <w:lang w:val="en-US" w:eastAsia="en-US"/>
    </w:rPr>
  </w:style>
  <w:style w:type="paragraph" w:customStyle="1" w:styleId="ServiceInfoHeader">
    <w:name w:val="Service Info Header"/>
    <w:basedOn w:val="En-tte"/>
    <w:next w:val="Corpsdetexte"/>
    <w:link w:val="ServiceInfoHeaderCar"/>
    <w:qFormat/>
    <w:rsid w:val="0032026B"/>
    <w:pPr>
      <w:widowControl w:val="0"/>
      <w:tabs>
        <w:tab w:val="clear" w:pos="4536"/>
        <w:tab w:val="clear" w:pos="9072"/>
        <w:tab w:val="right" w:pos="9026"/>
      </w:tabs>
      <w:autoSpaceDE w:val="0"/>
      <w:autoSpaceDN w:val="0"/>
      <w:jc w:val="right"/>
    </w:pPr>
    <w:rPr>
      <w:rFonts w:ascii="Arial" w:eastAsiaTheme="minorHAnsi" w:hAnsi="Arial" w:cs="Arial"/>
      <w:b/>
      <w:bCs/>
      <w:szCs w:val="24"/>
      <w:lang w:val="en-US" w:eastAsia="en-US"/>
    </w:rPr>
  </w:style>
  <w:style w:type="paragraph" w:customStyle="1" w:styleId="Default">
    <w:name w:val="Default"/>
    <w:rsid w:val="00471B09"/>
    <w:pPr>
      <w:autoSpaceDE w:val="0"/>
      <w:autoSpaceDN w:val="0"/>
      <w:adjustRightInd w:val="0"/>
    </w:pPr>
    <w:rPr>
      <w:rFonts w:ascii="Calibri" w:hAnsi="Calibri" w:cs="Calibri"/>
      <w:color w:val="000000"/>
      <w:sz w:val="24"/>
      <w:szCs w:val="24"/>
    </w:rPr>
  </w:style>
  <w:style w:type="character" w:styleId="Marquedecommentaire">
    <w:name w:val="annotation reference"/>
    <w:basedOn w:val="Policepardfaut"/>
    <w:rsid w:val="00F92AF7"/>
    <w:rPr>
      <w:sz w:val="16"/>
      <w:szCs w:val="16"/>
    </w:rPr>
  </w:style>
  <w:style w:type="paragraph" w:styleId="Commentaire">
    <w:name w:val="annotation text"/>
    <w:basedOn w:val="Normal"/>
    <w:link w:val="CommentaireCar"/>
    <w:rsid w:val="00F92AF7"/>
    <w:rPr>
      <w:sz w:val="20"/>
    </w:rPr>
  </w:style>
  <w:style w:type="character" w:customStyle="1" w:styleId="CommentaireCar">
    <w:name w:val="Commentaire Car"/>
    <w:basedOn w:val="Policepardfaut"/>
    <w:link w:val="Commentaire"/>
    <w:rsid w:val="00F92AF7"/>
  </w:style>
  <w:style w:type="paragraph" w:styleId="Objetducommentaire">
    <w:name w:val="annotation subject"/>
    <w:basedOn w:val="Commentaire"/>
    <w:next w:val="Commentaire"/>
    <w:link w:val="ObjetducommentaireCar"/>
    <w:semiHidden/>
    <w:unhideWhenUsed/>
    <w:rsid w:val="00F92AF7"/>
    <w:rPr>
      <w:b/>
      <w:bCs/>
    </w:rPr>
  </w:style>
  <w:style w:type="character" w:customStyle="1" w:styleId="ObjetducommentaireCar">
    <w:name w:val="Objet du commentaire Car"/>
    <w:basedOn w:val="CommentaireCar"/>
    <w:link w:val="Objetducommentaire"/>
    <w:semiHidden/>
    <w:rsid w:val="00F92AF7"/>
    <w:rPr>
      <w:b/>
      <w:bCs/>
    </w:rPr>
  </w:style>
  <w:style w:type="paragraph" w:styleId="Rvision">
    <w:name w:val="Revision"/>
    <w:hidden/>
    <w:uiPriority w:val="99"/>
    <w:semiHidden/>
    <w:rsid w:val="00FE0A07"/>
    <w:rPr>
      <w:sz w:val="24"/>
    </w:rPr>
  </w:style>
  <w:style w:type="paragraph" w:customStyle="1" w:styleId="Communiqudepresse">
    <w:name w:val="Communiqué de presse"/>
    <w:basedOn w:val="Normal"/>
    <w:qFormat/>
    <w:rsid w:val="00A37EB0"/>
    <w:pPr>
      <w:spacing w:line="288" w:lineRule="atLeast"/>
      <w:jc w:val="center"/>
    </w:pPr>
    <w:rPr>
      <w:rFonts w:ascii="Marianne Light" w:eastAsiaTheme="minorHAnsi" w:hAnsi="Marianne Light" w:cstheme="minorBidi"/>
      <w:caps/>
      <w:lang w:eastAsia="en-US"/>
    </w:rPr>
  </w:style>
  <w:style w:type="paragraph" w:styleId="Paragraphedeliste">
    <w:name w:val="List Paragraph"/>
    <w:aliases w:val="List Paragraph1,Recommendation,List Paragraph11,Bullet 1,Bullet Points,Colorful List - Accent 11,Dot pt,F5 List Paragraph,Indicator Text,List Paragraph Char Char Char,List Paragraph2,No Spacing1,Normal numbered,Numbered Para 1,Listes"/>
    <w:basedOn w:val="Normal"/>
    <w:link w:val="ParagraphedelisteCar"/>
    <w:uiPriority w:val="34"/>
    <w:qFormat/>
    <w:rsid w:val="006B03F6"/>
    <w:pPr>
      <w:spacing w:after="200" w:line="276" w:lineRule="auto"/>
      <w:ind w:left="720"/>
      <w:contextualSpacing/>
    </w:pPr>
    <w:rPr>
      <w:rFonts w:asciiTheme="minorHAnsi" w:eastAsiaTheme="minorEastAsia" w:hAnsiTheme="minorHAnsi" w:cstheme="minorBidi"/>
      <w:sz w:val="22"/>
      <w:szCs w:val="22"/>
    </w:rPr>
  </w:style>
  <w:style w:type="character" w:customStyle="1" w:styleId="ParagraphedelisteCar">
    <w:name w:val="Paragraphe de liste Car"/>
    <w:aliases w:val="List Paragraph1 Car,Recommendation Car,List Paragraph11 Car,Bullet 1 Car,Bullet Points Car,Colorful List - Accent 11 Car,Dot pt Car,F5 List Paragraph Car,Indicator Text Car,List Paragraph Char Char Char Car,List Paragraph2 Car"/>
    <w:basedOn w:val="Policepardfaut"/>
    <w:link w:val="Paragraphedeliste"/>
    <w:uiPriority w:val="34"/>
    <w:qFormat/>
    <w:locked/>
    <w:rsid w:val="006B03F6"/>
    <w:rPr>
      <w:rFonts w:asciiTheme="minorHAnsi" w:eastAsiaTheme="minorEastAsia" w:hAnsiTheme="minorHAnsi" w:cstheme="minorBidi"/>
      <w:sz w:val="22"/>
      <w:szCs w:val="22"/>
    </w:rPr>
  </w:style>
  <w:style w:type="character" w:customStyle="1" w:styleId="CorpsdetexteCar">
    <w:name w:val="Corps de texte Car"/>
    <w:basedOn w:val="Policepardfaut"/>
    <w:link w:val="Corpsdetexte"/>
    <w:rsid w:val="00322C05"/>
    <w:rPr>
      <w:rFonts w:ascii="Arial" w:hAnsi="Arial"/>
      <w:snapToGrid w:val="0"/>
      <w:sz w:val="22"/>
    </w:rPr>
  </w:style>
  <w:style w:type="character" w:customStyle="1" w:styleId="Titre1Car">
    <w:name w:val="Titre 1 Car"/>
    <w:basedOn w:val="Policepardfaut"/>
    <w:link w:val="Titre1"/>
    <w:rsid w:val="005A71F6"/>
    <w:rPr>
      <w:b/>
      <w:sz w:val="22"/>
    </w:rPr>
  </w:style>
  <w:style w:type="character" w:customStyle="1" w:styleId="NotedebasdepageCar">
    <w:name w:val="Note de bas de page Car"/>
    <w:basedOn w:val="Policepardfaut"/>
    <w:link w:val="Notedebasdepage"/>
    <w:semiHidden/>
    <w:rsid w:val="00F523FA"/>
  </w:style>
  <w:style w:type="character" w:styleId="Lienhypertextesuivivisit">
    <w:name w:val="FollowedHyperlink"/>
    <w:basedOn w:val="Policepardfaut"/>
    <w:rsid w:val="006373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31172">
      <w:bodyDiv w:val="1"/>
      <w:marLeft w:val="0"/>
      <w:marRight w:val="0"/>
      <w:marTop w:val="0"/>
      <w:marBottom w:val="0"/>
      <w:divBdr>
        <w:top w:val="none" w:sz="0" w:space="0" w:color="auto"/>
        <w:left w:val="none" w:sz="0" w:space="0" w:color="auto"/>
        <w:bottom w:val="none" w:sz="0" w:space="0" w:color="auto"/>
        <w:right w:val="none" w:sz="0" w:space="0" w:color="auto"/>
      </w:divBdr>
    </w:div>
    <w:div w:id="784158737">
      <w:bodyDiv w:val="1"/>
      <w:marLeft w:val="0"/>
      <w:marRight w:val="0"/>
      <w:marTop w:val="0"/>
      <w:marBottom w:val="0"/>
      <w:divBdr>
        <w:top w:val="none" w:sz="0" w:space="0" w:color="auto"/>
        <w:left w:val="none" w:sz="0" w:space="0" w:color="auto"/>
        <w:bottom w:val="none" w:sz="0" w:space="0" w:color="auto"/>
        <w:right w:val="none" w:sz="0" w:space="0" w:color="auto"/>
      </w:divBdr>
    </w:div>
    <w:div w:id="1778212845">
      <w:bodyDiv w:val="1"/>
      <w:marLeft w:val="0"/>
      <w:marRight w:val="0"/>
      <w:marTop w:val="0"/>
      <w:marBottom w:val="0"/>
      <w:divBdr>
        <w:top w:val="none" w:sz="0" w:space="0" w:color="auto"/>
        <w:left w:val="none" w:sz="0" w:space="0" w:color="auto"/>
        <w:bottom w:val="none" w:sz="0" w:space="0" w:color="auto"/>
        <w:right w:val="none" w:sz="0" w:space="0" w:color="auto"/>
      </w:divBdr>
    </w:div>
    <w:div w:id="207291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solidarites-sante.gouv.fr/actualites/presse/communiques-de-presse/article/lancement-du-4eme-programme-national-nutrition-sante-2019-202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agriculture.gouv.fr/programme-national-pour-lalimentation-2019-2023-territoires-en-action"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ministere.presse@agriculture.gouv.f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presse-dgs@sante.gouv.f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emeux\Local%20Settings\Temporary%20Internet%20Files\OLK1F8C\MODELE%20DSS%202013_%20NPM.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ACo_NiveauDeConfidentialiteTaxHTField0 xmlns="1b400677-6166-4509-8be8-2633d5adfe2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9BEBA9BFCD3542B21CF3BAB3089BBD" ma:contentTypeVersion="1" ma:contentTypeDescription="Crée un document." ma:contentTypeScope="" ma:versionID="92a88b15d682ad663858a3393e2ea6ad">
  <xsd:schema xmlns:xsd="http://www.w3.org/2001/XMLSchema" xmlns:xs="http://www.w3.org/2001/XMLSchema" xmlns:p="http://schemas.microsoft.com/office/2006/metadata/properties" xmlns:ns1="http://schemas.microsoft.com/sharepoint/v3" xmlns:ns2="7b4e5cf4-0fc5-48ee-950b-8270790171f4" xmlns:ns3="1b400677-6166-4509-8be8-2633d5adfe24" targetNamespace="http://schemas.microsoft.com/office/2006/metadata/properties" ma:root="true" ma:fieldsID="70633a0082bb23de50d6dc4cfe59e02b" ns1:_="" ns2:_="" ns3:_="">
    <xsd:import namespace="http://schemas.microsoft.com/sharepoint/v3"/>
    <xsd:import namespace="7b4e5cf4-0fc5-48ee-950b-8270790171f4"/>
    <xsd:import namespace="1b400677-6166-4509-8be8-2633d5adfe2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400677-6166-4509-8be8-2633d5adfe2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20C7F-43A8-43CC-BFBF-5B6AA5422C25}">
  <ds:schemaRefs>
    <ds:schemaRef ds:uri="http://schemas.microsoft.com/office/2006/metadata/longProperties"/>
  </ds:schemaRefs>
</ds:datastoreItem>
</file>

<file path=customXml/itemProps2.xml><?xml version="1.0" encoding="utf-8"?>
<ds:datastoreItem xmlns:ds="http://schemas.openxmlformats.org/officeDocument/2006/customXml" ds:itemID="{A2C04DCD-A5A3-43EF-8306-49AD8477DAB3}">
  <ds:schemaRefs>
    <ds:schemaRef ds:uri="http://schemas.microsoft.com/office/2006/metadata/properties"/>
    <ds:schemaRef ds:uri="http://schemas.microsoft.com/office/infopath/2007/PartnerControls"/>
    <ds:schemaRef ds:uri="7b4e5cf4-0fc5-48ee-950b-8270790171f4"/>
    <ds:schemaRef ds:uri="1b400677-6166-4509-8be8-2633d5adfe24"/>
    <ds:schemaRef ds:uri="http://schemas.microsoft.com/sharepoint/v3"/>
  </ds:schemaRefs>
</ds:datastoreItem>
</file>

<file path=customXml/itemProps3.xml><?xml version="1.0" encoding="utf-8"?>
<ds:datastoreItem xmlns:ds="http://schemas.openxmlformats.org/officeDocument/2006/customXml" ds:itemID="{0E5145F3-FC29-4882-8C85-FC493DB6E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1b400677-6166-4509-8be8-2633d5adf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7D8DF0-8E78-4D03-9D24-13C601C0395C}">
  <ds:schemaRefs>
    <ds:schemaRef ds:uri="http://schemas.microsoft.com/sharepoint/events"/>
  </ds:schemaRefs>
</ds:datastoreItem>
</file>

<file path=customXml/itemProps5.xml><?xml version="1.0" encoding="utf-8"?>
<ds:datastoreItem xmlns:ds="http://schemas.openxmlformats.org/officeDocument/2006/customXml" ds:itemID="{C93AB346-32D5-443E-BEB4-D160AA03E94F}">
  <ds:schemaRefs>
    <ds:schemaRef ds:uri="http://schemas.microsoft.com/sharepoint/v3/contenttype/forms"/>
  </ds:schemaRefs>
</ds:datastoreItem>
</file>

<file path=customXml/itemProps6.xml><?xml version="1.0" encoding="utf-8"?>
<ds:datastoreItem xmlns:ds="http://schemas.openxmlformats.org/officeDocument/2006/customXml" ds:itemID="{AB1F94E5-6E64-4AA3-830B-BCB932DD3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DSS 2013_ NPM.dotx</Template>
  <TotalTime>1</TotalTime>
  <Pages>3</Pages>
  <Words>630</Words>
  <Characters>3465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MAS</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clemeux</dc:creator>
  <cp:keywords/>
  <cp:lastModifiedBy>MA, Céline (DGS/MICOM)</cp:lastModifiedBy>
  <cp:revision>2</cp:revision>
  <cp:lastPrinted>2022-02-24T19:13:00Z</cp:lastPrinted>
  <dcterms:created xsi:type="dcterms:W3CDTF">2022-03-03T14:24:00Z</dcterms:created>
  <dcterms:modified xsi:type="dcterms:W3CDTF">2022-03-03T14:24:00Z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Co_NiveauDeConfidentialite">
    <vt:lpwstr>1;#Public|43a73bf0-6fa9-439e-9f01-0c858cc75030</vt:lpwstr>
  </property>
  <property fmtid="{D5CDD505-2E9C-101B-9397-08002B2CF9AE}" pid="3" name="_dlc_DocId">
    <vt:lpwstr>CXYRD2YVEM74-3004-386</vt:lpwstr>
  </property>
  <property fmtid="{D5CDD505-2E9C-101B-9397-08002B2CF9AE}" pid="4" name="_dlc_DocIdItemGuid">
    <vt:lpwstr>079babf0-78c8-4c2f-b2f2-f7bbf7514dbd</vt:lpwstr>
  </property>
  <property fmtid="{D5CDD505-2E9C-101B-9397-08002B2CF9AE}" pid="5" name="_dlc_DocIdUrl">
    <vt:lpwstr>https://paco.intranet.social.gouv.fr/sante/dgs/travailler/_layouts/15/DocIdRedir.aspx?ID=CXYRD2YVEM74-3004-386, CXYRD2YVEM74-3004-386</vt:lpwstr>
  </property>
</Properties>
</file>