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9" w:rsidRDefault="00DE704A" w:rsidP="00A70159">
      <w:pPr>
        <w:pStyle w:val="NormalWeb"/>
        <w:shd w:val="clear" w:color="auto" w:fill="FFFFFF"/>
        <w:spacing w:line="288" w:lineRule="atLeast"/>
        <w:ind w:left="720"/>
        <w:jc w:val="center"/>
        <w:rPr>
          <w:rFonts w:ascii="sourcesanspro" w:hAnsi="sourcesanspro" w:cs="Arial"/>
          <w:color w:val="000000"/>
        </w:rPr>
      </w:pPr>
      <w:r>
        <w:rPr>
          <w:rFonts w:ascii="sourcesanspro" w:hAnsi="sourcesanspro" w:cs="Arial"/>
          <w:color w:val="000000"/>
        </w:rPr>
        <w:t xml:space="preserve">Document additionnel pour la soumission des essais cliniques régis par le règlement </w:t>
      </w:r>
      <w:r w:rsidR="00640049">
        <w:rPr>
          <w:rFonts w:ascii="sourcesanspro" w:hAnsi="sourcesanspro" w:cs="Arial"/>
          <w:color w:val="000000"/>
        </w:rPr>
        <w:t xml:space="preserve">EU </w:t>
      </w:r>
      <w:r>
        <w:rPr>
          <w:rFonts w:ascii="sourcesanspro" w:hAnsi="sourcesanspro" w:cs="Arial"/>
          <w:color w:val="000000"/>
        </w:rPr>
        <w:t xml:space="preserve">536/2014 en </w:t>
      </w:r>
      <w:r w:rsidR="00F14B59">
        <w:rPr>
          <w:rFonts w:ascii="sourcesanspro" w:hAnsi="sourcesanspro" w:cs="Arial"/>
          <w:color w:val="000000"/>
        </w:rPr>
        <w:t>France</w:t>
      </w:r>
    </w:p>
    <w:p w:rsidR="00F14B59" w:rsidRDefault="00F14B59" w:rsidP="00A70159">
      <w:pPr>
        <w:pStyle w:val="NormalWeb"/>
        <w:shd w:val="clear" w:color="auto" w:fill="FFFFFF"/>
        <w:spacing w:line="288" w:lineRule="atLeast"/>
        <w:ind w:left="720"/>
        <w:jc w:val="center"/>
        <w:rPr>
          <w:rFonts w:ascii="sourcesanspro" w:hAnsi="sourcesanspro" w:cs="Arial"/>
          <w:color w:val="000000"/>
        </w:rPr>
      </w:pPr>
      <w:r>
        <w:rPr>
          <w:rFonts w:ascii="sourcesanspro" w:hAnsi="sourcesanspro" w:cs="Arial"/>
          <w:color w:val="000000"/>
        </w:rPr>
        <w:t>Version 1 du 10 janvier 2022</w:t>
      </w:r>
    </w:p>
    <w:p w:rsidR="004900EF" w:rsidRDefault="00A70159" w:rsidP="004900EF">
      <w:pPr>
        <w:pStyle w:val="NormalWeb"/>
        <w:shd w:val="clear" w:color="auto" w:fill="FFFFFF"/>
        <w:spacing w:line="288" w:lineRule="atLeast"/>
        <w:rPr>
          <w:rFonts w:ascii="sourcesanspro" w:hAnsi="sourcesanspro" w:cs="Arial"/>
          <w:color w:val="000000"/>
        </w:rPr>
      </w:pPr>
      <w:r>
        <w:rPr>
          <w:rFonts w:ascii="sourcesanspro" w:hAnsi="sourcesanspro" w:cs="Arial"/>
          <w:color w:val="000000"/>
        </w:rPr>
        <w:t>Ce document doit être complété de façon claire, compréhensible et en français.</w:t>
      </w:r>
      <w:r>
        <w:rPr>
          <w:rFonts w:ascii="sourcesanspro" w:hAnsi="sourcesanspro" w:cs="Arial"/>
          <w:color w:val="00000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0EF" w:rsidTr="00DE704A">
        <w:trPr>
          <w:trHeight w:val="1202"/>
        </w:trPr>
        <w:tc>
          <w:tcPr>
            <w:tcW w:w="9062" w:type="dxa"/>
          </w:tcPr>
          <w:p w:rsidR="004900EF" w:rsidRDefault="004900EF" w:rsidP="004900EF">
            <w:pPr>
              <w:pStyle w:val="NormalWeb"/>
              <w:shd w:val="clear" w:color="auto" w:fill="FFFFFF"/>
              <w:spacing w:line="288" w:lineRule="atLeast"/>
              <w:rPr>
                <w:rFonts w:ascii="sourcesanspro" w:hAnsi="sourcesanspro" w:cs="Arial"/>
                <w:color w:val="000000"/>
              </w:rPr>
            </w:pPr>
            <w:r>
              <w:rPr>
                <w:rFonts w:ascii="sourcesanspro" w:hAnsi="sourcesanspro" w:cs="Arial"/>
                <w:color w:val="000000"/>
              </w:rPr>
              <w:t xml:space="preserve">Numéro </w:t>
            </w:r>
            <w:r w:rsidR="000209C2">
              <w:rPr>
                <w:rFonts w:ascii="sourcesanspro" w:hAnsi="sourcesanspro" w:cs="Arial"/>
                <w:color w:val="000000"/>
              </w:rPr>
              <w:t xml:space="preserve">CTIS de l’essai clinique soumis </w:t>
            </w:r>
            <w:r>
              <w:rPr>
                <w:rFonts w:ascii="sourcesanspro" w:hAnsi="sourcesanspro" w:cs="Arial"/>
                <w:color w:val="000000"/>
              </w:rPr>
              <w:t>:</w:t>
            </w:r>
          </w:p>
          <w:p w:rsidR="004900EF" w:rsidRDefault="004900EF" w:rsidP="00B2756F">
            <w:bookmarkStart w:id="0" w:name="_GoBack"/>
            <w:bookmarkEnd w:id="0"/>
          </w:p>
        </w:tc>
      </w:tr>
      <w:tr w:rsidR="004900EF" w:rsidTr="00DE704A">
        <w:trPr>
          <w:trHeight w:val="1263"/>
        </w:trPr>
        <w:tc>
          <w:tcPr>
            <w:tcW w:w="9062" w:type="dxa"/>
          </w:tcPr>
          <w:p w:rsidR="004900EF" w:rsidRDefault="004900EF" w:rsidP="00B2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ourcesanspro" w:hAnsi="sourcesanspro" w:cs="Arial"/>
                <w:color w:val="000000"/>
              </w:rPr>
              <w:t>Titre complet de la recherche</w:t>
            </w:r>
          </w:p>
        </w:tc>
      </w:tr>
      <w:tr w:rsidR="00DE704A" w:rsidTr="00DE704A">
        <w:trPr>
          <w:trHeight w:val="411"/>
        </w:trPr>
        <w:tc>
          <w:tcPr>
            <w:tcW w:w="9062" w:type="dxa"/>
            <w:shd w:val="clear" w:color="auto" w:fill="D9D9D9" w:themeFill="background1" w:themeFillShade="D9"/>
          </w:tcPr>
          <w:p w:rsidR="00DE704A" w:rsidRPr="00DE704A" w:rsidRDefault="00DE704A" w:rsidP="00DE704A">
            <w:pPr>
              <w:autoSpaceDE w:val="0"/>
              <w:autoSpaceDN w:val="0"/>
              <w:adjustRightInd w:val="0"/>
              <w:jc w:val="center"/>
              <w:rPr>
                <w:rFonts w:ascii="sourcesanspro" w:hAnsi="sourcesanspro" w:cs="Arial"/>
                <w:b/>
                <w:color w:val="000000"/>
              </w:rPr>
            </w:pPr>
            <w:r w:rsidRPr="00DE704A">
              <w:rPr>
                <w:rFonts w:ascii="sourcesanspro" w:hAnsi="sourcesanspro" w:cs="Arial"/>
                <w:b/>
                <w:color w:val="000000"/>
              </w:rPr>
              <w:t>Période d’exclusion</w:t>
            </w:r>
          </w:p>
        </w:tc>
      </w:tr>
      <w:tr w:rsidR="004900EF" w:rsidTr="00DE704A">
        <w:trPr>
          <w:trHeight w:val="1678"/>
        </w:trPr>
        <w:tc>
          <w:tcPr>
            <w:tcW w:w="9062" w:type="dxa"/>
          </w:tcPr>
          <w:p w:rsidR="004900EF" w:rsidRDefault="004900EF" w:rsidP="00B2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ourcesanspro" w:hAnsi="sourcesanspro" w:cs="Arial"/>
                <w:color w:val="000000"/>
              </w:rPr>
              <w:t>Justification de l'existence ou non d'une interdiction de participer simultanément à une autre recherche </w:t>
            </w:r>
          </w:p>
        </w:tc>
      </w:tr>
      <w:tr w:rsidR="004900EF" w:rsidTr="00B2756F">
        <w:trPr>
          <w:trHeight w:val="1894"/>
        </w:trPr>
        <w:tc>
          <w:tcPr>
            <w:tcW w:w="9062" w:type="dxa"/>
          </w:tcPr>
          <w:p w:rsidR="004900EF" w:rsidRDefault="004900EF" w:rsidP="00B2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ourcesanspro" w:hAnsi="sourcesanspro" w:cs="Arial"/>
                <w:color w:val="000000"/>
              </w:rPr>
              <w:t>Justification de l'existence ou non d'une période d'exclusion pendant laquelle la participation à une autre recherche est interdite, et de sa durée </w:t>
            </w:r>
          </w:p>
        </w:tc>
      </w:tr>
      <w:tr w:rsidR="00684806" w:rsidTr="00684806">
        <w:trPr>
          <w:trHeight w:val="936"/>
        </w:trPr>
        <w:tc>
          <w:tcPr>
            <w:tcW w:w="9062" w:type="dxa"/>
          </w:tcPr>
          <w:p w:rsidR="00684806" w:rsidRPr="00684806" w:rsidRDefault="00684806" w:rsidP="00684806">
            <w:pPr>
              <w:autoSpaceDE w:val="0"/>
              <w:autoSpaceDN w:val="0"/>
              <w:adjustRightInd w:val="0"/>
              <w:rPr>
                <w:rFonts w:ascii="sourcesanspro" w:hAnsi="sourcesanspro" w:cs="Arial"/>
                <w:i/>
                <w:color w:val="000000"/>
              </w:rPr>
            </w:pPr>
            <w:r w:rsidRPr="00684806">
              <w:rPr>
                <w:rFonts w:ascii="sourcesanspro" w:hAnsi="sourcesanspro" w:cs="Arial"/>
                <w:i/>
                <w:color w:val="000000"/>
              </w:rPr>
              <w:t xml:space="preserve">Note : En cas d’indemnisation des participants ou d’inclusion de volontaire sain, l’article L1121-16 du code de la santé publique prévoit que </w:t>
            </w:r>
            <w:r>
              <w:rPr>
                <w:rFonts w:ascii="sourcesanspro" w:hAnsi="sourcesanspro" w:cs="Arial"/>
                <w:i/>
                <w:color w:val="000000"/>
              </w:rPr>
              <w:t>la participation de la personne</w:t>
            </w:r>
            <w:r w:rsidRPr="00684806">
              <w:rPr>
                <w:rFonts w:ascii="sourcesanspro" w:hAnsi="sourcesanspro" w:cs="Arial"/>
                <w:i/>
                <w:color w:val="000000"/>
              </w:rPr>
              <w:t xml:space="preserve"> à l’essai clinique soit enregistrée dans le fichier VRB.</w:t>
            </w:r>
          </w:p>
        </w:tc>
      </w:tr>
      <w:tr w:rsidR="00DE704A" w:rsidTr="00DE704A">
        <w:trPr>
          <w:trHeight w:val="370"/>
        </w:trPr>
        <w:tc>
          <w:tcPr>
            <w:tcW w:w="9062" w:type="dxa"/>
            <w:shd w:val="clear" w:color="auto" w:fill="D9D9D9" w:themeFill="background1" w:themeFillShade="D9"/>
          </w:tcPr>
          <w:p w:rsidR="00DE704A" w:rsidRPr="00DE704A" w:rsidRDefault="00DE704A" w:rsidP="00DE704A">
            <w:pPr>
              <w:autoSpaceDE w:val="0"/>
              <w:autoSpaceDN w:val="0"/>
              <w:adjustRightInd w:val="0"/>
              <w:jc w:val="center"/>
              <w:rPr>
                <w:rFonts w:ascii="sourcesanspro" w:hAnsi="sourcesanspro" w:cs="Arial"/>
                <w:b/>
                <w:color w:val="000000"/>
              </w:rPr>
            </w:pPr>
            <w:r w:rsidRPr="00DE704A">
              <w:rPr>
                <w:rFonts w:ascii="sourcesanspro" w:hAnsi="sourcesanspro" w:cs="Arial"/>
                <w:b/>
                <w:color w:val="000000"/>
              </w:rPr>
              <w:t>Dispositions financières</w:t>
            </w:r>
          </w:p>
        </w:tc>
      </w:tr>
      <w:tr w:rsidR="004900EF" w:rsidTr="00B2756F">
        <w:trPr>
          <w:trHeight w:val="2530"/>
        </w:trPr>
        <w:tc>
          <w:tcPr>
            <w:tcW w:w="9062" w:type="dxa"/>
          </w:tcPr>
          <w:p w:rsidR="004900EF" w:rsidRDefault="004900EF" w:rsidP="0049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 informations sont présentées quant aux transactions financières effectuées et aux</w:t>
            </w:r>
          </w:p>
          <w:p w:rsidR="004900EF" w:rsidRDefault="004900EF" w:rsidP="0049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indemnités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versées aux investigateurs/au site en contrepartie de leur participation à l’essai clinique</w:t>
            </w:r>
          </w:p>
          <w:p w:rsidR="004900EF" w:rsidRDefault="004900EF" w:rsidP="004900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Investigateurs et sites (informations comme quoi des contrats sont conclus avec les sites</w:t>
            </w:r>
          </w:p>
          <w:p w:rsidR="004900EF" w:rsidRDefault="004900EF" w:rsidP="004900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et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/ou les investigateurs)</w:t>
            </w:r>
          </w:p>
          <w:p w:rsidR="004900EF" w:rsidRDefault="004900EF" w:rsidP="004900EF"/>
        </w:tc>
      </w:tr>
      <w:tr w:rsidR="004900EF" w:rsidTr="00B2756F">
        <w:tc>
          <w:tcPr>
            <w:tcW w:w="9062" w:type="dxa"/>
          </w:tcPr>
          <w:p w:rsidR="004900EF" w:rsidRDefault="004900EF" w:rsidP="0049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description de tout autre accord conclu (ou envisagé) entre le promoteur et le site y</w:t>
            </w:r>
          </w:p>
          <w:p w:rsidR="004900EF" w:rsidRDefault="004900EF" w:rsidP="0049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également présentée</w:t>
            </w:r>
          </w:p>
          <w:p w:rsidR="004900EF" w:rsidRDefault="004900EF" w:rsidP="004900E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‐ </w:t>
            </w:r>
            <w:r>
              <w:rPr>
                <w:rFonts w:ascii="ArialMT" w:hAnsi="ArialMT" w:cs="ArialMT"/>
                <w:sz w:val="20"/>
                <w:szCs w:val="20"/>
              </w:rPr>
              <w:t>Par exemple, citer les contrats prêts de matériel et autres accords</w:t>
            </w:r>
          </w:p>
          <w:p w:rsidR="004900EF" w:rsidRDefault="004900EF" w:rsidP="004900EF"/>
          <w:p w:rsidR="009D6FDA" w:rsidRDefault="009D6FDA" w:rsidP="004900EF"/>
          <w:p w:rsidR="009D6FDA" w:rsidRDefault="009D6FDA" w:rsidP="004900EF"/>
          <w:p w:rsidR="009D6FDA" w:rsidRDefault="009D6FDA" w:rsidP="004900EF"/>
        </w:tc>
      </w:tr>
      <w:tr w:rsidR="00DE704A" w:rsidTr="009D6FDA">
        <w:trPr>
          <w:trHeight w:val="1545"/>
        </w:trPr>
        <w:tc>
          <w:tcPr>
            <w:tcW w:w="9062" w:type="dxa"/>
            <w:shd w:val="clear" w:color="auto" w:fill="FFFFFF" w:themeFill="background1"/>
          </w:tcPr>
          <w:p w:rsidR="00DE704A" w:rsidRDefault="00DE704A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Brève description du financement de l’essai</w:t>
            </w:r>
          </w:p>
          <w:p w:rsidR="00DE704A" w:rsidRDefault="00DE704A" w:rsidP="00DE704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Le financement de l’essai est assuré par :</w:t>
            </w:r>
          </w:p>
          <w:p w:rsidR="00DE704A" w:rsidRDefault="00DE704A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promoteurs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industriels : indiquer l’entreprise promoteur)</w:t>
            </w:r>
          </w:p>
          <w:p w:rsidR="00DE704A" w:rsidRDefault="00DE704A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promoteurs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institutionnels, indiquer toutes les entités, origine des fonds publics/privés)</w:t>
            </w:r>
          </w:p>
          <w:p w:rsidR="00DE704A" w:rsidRDefault="00DE704A" w:rsidP="00EF2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2B26" w:rsidTr="00EF2B26">
        <w:tc>
          <w:tcPr>
            <w:tcW w:w="9062" w:type="dxa"/>
            <w:shd w:val="clear" w:color="auto" w:fill="D9D9D9" w:themeFill="background1" w:themeFillShade="D9"/>
          </w:tcPr>
          <w:p w:rsidR="00EF2B26" w:rsidRDefault="009D6FDA" w:rsidP="00DF0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ourcesanspro" w:hAnsi="sourcesanspro" w:cs="Arial"/>
                <w:b/>
                <w:color w:val="000000"/>
              </w:rPr>
              <w:t>C</w:t>
            </w:r>
            <w:r w:rsidR="00EF2B26" w:rsidRPr="00EF2B26">
              <w:rPr>
                <w:rFonts w:ascii="sourcesanspro" w:hAnsi="sourcesanspro" w:cs="Arial"/>
                <w:b/>
                <w:color w:val="000000"/>
              </w:rPr>
              <w:t>onformité du traitement des données avec la législation de l'union sur la protection des données</w:t>
            </w:r>
            <w:r w:rsidR="00EF2B26">
              <w:rPr>
                <w:rFonts w:ascii="sourcesanspro" w:hAnsi="sourcesanspro" w:cs="Arial"/>
                <w:b/>
                <w:color w:val="000000"/>
              </w:rPr>
              <w:t xml:space="preserve"> – cas d’un essai conforme à une méthode de référence</w:t>
            </w:r>
            <w:r w:rsidR="00DF0403">
              <w:rPr>
                <w:rFonts w:ascii="sourcesanspro" w:hAnsi="sourcesanspro" w:cs="Arial"/>
                <w:b/>
                <w:color w:val="000000"/>
              </w:rPr>
              <w:t>, en complément du récépissé CNIL versé au dossier</w:t>
            </w:r>
          </w:p>
        </w:tc>
      </w:tr>
      <w:tr w:rsidR="00EF2B26" w:rsidTr="00EF2B26">
        <w:trPr>
          <w:trHeight w:val="1325"/>
        </w:trPr>
        <w:tc>
          <w:tcPr>
            <w:tcW w:w="9062" w:type="dxa"/>
          </w:tcPr>
          <w:p w:rsidR="00EF2B26" w:rsidRPr="00EF2B26" w:rsidRDefault="00EF2B26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2B26">
              <w:rPr>
                <w:rFonts w:ascii="Arial" w:hAnsi="Arial" w:cs="Arial"/>
                <w:bCs/>
                <w:sz w:val="20"/>
                <w:szCs w:val="20"/>
              </w:rPr>
              <w:t>Engagement du promoteur que l’essai est conforme à une méthod</w:t>
            </w:r>
            <w:r w:rsidR="0093115C">
              <w:rPr>
                <w:rFonts w:ascii="Arial" w:hAnsi="Arial" w:cs="Arial"/>
                <w:bCs/>
                <w:sz w:val="20"/>
                <w:szCs w:val="20"/>
              </w:rPr>
              <w:t>ologie</w:t>
            </w:r>
            <w:r w:rsidRPr="00EF2B26">
              <w:rPr>
                <w:rFonts w:ascii="Arial" w:hAnsi="Arial" w:cs="Arial"/>
                <w:bCs/>
                <w:sz w:val="20"/>
                <w:szCs w:val="20"/>
              </w:rPr>
              <w:t xml:space="preserve"> de référence et laquelle </w:t>
            </w:r>
            <w:r w:rsidR="00640049">
              <w:rPr>
                <w:rFonts w:ascii="Arial" w:hAnsi="Arial" w:cs="Arial"/>
                <w:bCs/>
                <w:sz w:val="20"/>
                <w:szCs w:val="20"/>
              </w:rPr>
              <w:t xml:space="preserve">(mentionner non applicable si l’essai n’est pas conforme à une MR) </w:t>
            </w:r>
            <w:r w:rsidRPr="00EF2B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D6FDA" w:rsidTr="009D6FDA">
        <w:trPr>
          <w:trHeight w:val="557"/>
        </w:trPr>
        <w:tc>
          <w:tcPr>
            <w:tcW w:w="9062" w:type="dxa"/>
          </w:tcPr>
          <w:p w:rsidR="00332586" w:rsidRPr="0093115C" w:rsidRDefault="009D6FDA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115C">
              <w:rPr>
                <w:rFonts w:ascii="Arial" w:hAnsi="Arial" w:cs="Arial"/>
                <w:bCs/>
                <w:i/>
                <w:sz w:val="20"/>
                <w:szCs w:val="20"/>
              </w:rPr>
              <w:t>Note : Les informations concernant les méthodologies de référence sont disponibles au lien</w:t>
            </w:r>
            <w:r w:rsidR="0093115C" w:rsidRPr="009311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ci-après : </w:t>
            </w:r>
            <w:hyperlink r:id="rId7" w:history="1">
              <w:r w:rsidR="0093115C" w:rsidRPr="0093115C">
                <w:rPr>
                  <w:rStyle w:val="Lienhypertexte"/>
                  <w:rFonts w:ascii="Arial" w:hAnsi="Arial" w:cs="Arial"/>
                  <w:bCs/>
                  <w:i/>
                  <w:sz w:val="20"/>
                  <w:szCs w:val="20"/>
                </w:rPr>
                <w:t>https://www.cnil.fr/fr/recherches-dans-le-domaine-de-la-sante-la-cnil-adopte-de-nouvelles-mesures-de-simplification</w:t>
              </w:r>
            </w:hyperlink>
            <w:r w:rsidR="0093115C" w:rsidRPr="009311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93115C" w:rsidRPr="0093115C" w:rsidRDefault="0093115C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32586" w:rsidRPr="0093115C" w:rsidRDefault="00DE7DBD" w:rsidP="00DE70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Avant soumission du dossier, </w:t>
            </w:r>
            <w:r w:rsidR="00CA60B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 pour rappel,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</w:t>
            </w:r>
            <w:r w:rsidR="00332586" w:rsidRPr="009311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erci de vérifier que notamment les points suivants </w:t>
            </w:r>
            <w:r w:rsidR="00BC6D9C" w:rsidRPr="009311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sont décrits avec leur conformité ou non à la méthodologie de référence: </w:t>
            </w:r>
            <w:r w:rsidR="00332586" w:rsidRPr="009311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332586" w:rsidRPr="0093115C" w:rsidRDefault="00BC6D9C" w:rsidP="0033258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115C">
              <w:rPr>
                <w:rFonts w:ascii="Arial" w:hAnsi="Arial" w:cs="Arial"/>
                <w:bCs/>
                <w:i/>
                <w:sz w:val="20"/>
                <w:szCs w:val="20"/>
              </w:rPr>
              <w:t>L</w:t>
            </w:r>
            <w:r w:rsidR="00332586" w:rsidRPr="0093115C">
              <w:rPr>
                <w:rFonts w:ascii="Arial" w:hAnsi="Arial" w:cs="Arial"/>
                <w:bCs/>
                <w:i/>
                <w:sz w:val="20"/>
                <w:szCs w:val="20"/>
              </w:rPr>
              <w:t>a nature des données collectées, leur pertinence et leur adaptation aux objectifs de la recherche (en particulier le fait que leur recueil est strictement nécessaire pour la recherche),</w:t>
            </w:r>
          </w:p>
          <w:p w:rsidR="00332586" w:rsidRPr="0093115C" w:rsidRDefault="00332586" w:rsidP="0033258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115C">
              <w:rPr>
                <w:rFonts w:ascii="Arial" w:hAnsi="Arial" w:cs="Arial"/>
                <w:bCs/>
                <w:i/>
                <w:sz w:val="20"/>
                <w:szCs w:val="20"/>
              </w:rPr>
              <w:t>Le type des destinataires des données directement et indirectement identifiantes,</w:t>
            </w:r>
          </w:p>
          <w:p w:rsidR="00332586" w:rsidRPr="0093115C" w:rsidRDefault="00332586" w:rsidP="0033258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11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La nature des activités autorisées pour ces destinataires, </w:t>
            </w:r>
          </w:p>
          <w:p w:rsidR="00332586" w:rsidRPr="0093115C" w:rsidRDefault="00332586" w:rsidP="0033258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115C">
              <w:rPr>
                <w:rFonts w:ascii="Arial" w:hAnsi="Arial" w:cs="Arial"/>
                <w:bCs/>
                <w:i/>
                <w:sz w:val="20"/>
                <w:szCs w:val="20"/>
              </w:rPr>
              <w:t>L’information des volontaires dans le cadre de transfert de données dans les pays tiers,</w:t>
            </w:r>
          </w:p>
          <w:p w:rsidR="009D6FDA" w:rsidRPr="0093115C" w:rsidRDefault="00332586" w:rsidP="0033258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115C">
              <w:rPr>
                <w:rFonts w:ascii="Arial" w:hAnsi="Arial" w:cs="Arial"/>
                <w:bCs/>
                <w:i/>
                <w:sz w:val="20"/>
                <w:szCs w:val="20"/>
              </w:rPr>
              <w:t>La durée de conservation et d’archivage des données.</w:t>
            </w:r>
          </w:p>
        </w:tc>
      </w:tr>
    </w:tbl>
    <w:p w:rsidR="00A70159" w:rsidRDefault="00A70159" w:rsidP="004900EF">
      <w:pPr>
        <w:pStyle w:val="NormalWeb"/>
        <w:shd w:val="clear" w:color="auto" w:fill="FFFFFF"/>
        <w:spacing w:line="288" w:lineRule="atLeast"/>
        <w:rPr>
          <w:rFonts w:ascii="sourcesanspro" w:hAnsi="sourcesanspro" w:cs="Arial"/>
          <w:color w:val="000000"/>
        </w:rPr>
      </w:pPr>
      <w:r>
        <w:rPr>
          <w:rFonts w:ascii="sourcesanspro" w:hAnsi="sourcesanspro" w:cs="Arial"/>
          <w:color w:val="000000"/>
        </w:rPr>
        <w:br/>
      </w:r>
    </w:p>
    <w:p w:rsidR="00A70159" w:rsidRDefault="00A70159" w:rsidP="00A70159">
      <w:pPr>
        <w:pStyle w:val="NormalWeb"/>
        <w:shd w:val="clear" w:color="auto" w:fill="FFFFFF"/>
        <w:spacing w:line="288" w:lineRule="atLeast"/>
        <w:rPr>
          <w:rFonts w:ascii="sourcesanspro" w:hAnsi="sourcesanspro" w:cs="Arial"/>
          <w:color w:val="000000"/>
        </w:rPr>
      </w:pPr>
      <w:r>
        <w:rPr>
          <w:rFonts w:ascii="sourcesanspro" w:hAnsi="sourcesanspro" w:cs="Arial"/>
          <w:color w:val="000000"/>
        </w:rPr>
        <w:t>Par la présente, j'atteste/j'atteste au nom du promoteur (rayer la mention inutile) que les informations fournies ci-dessus à l'appui de la demande d'avis sont exactes.</w:t>
      </w:r>
    </w:p>
    <w:p w:rsidR="00A70159" w:rsidRDefault="0021260A" w:rsidP="00A70159">
      <w:pPr>
        <w:pStyle w:val="NormalWeb"/>
        <w:shd w:val="clear" w:color="auto" w:fill="FFFFFF"/>
        <w:spacing w:line="288" w:lineRule="atLeast"/>
        <w:rPr>
          <w:rFonts w:ascii="sourcesanspro" w:hAnsi="sourcesanspro" w:cs="Arial"/>
          <w:color w:val="000000"/>
        </w:rPr>
      </w:pPr>
      <w:r>
        <w:rPr>
          <w:rFonts w:ascii="sourcesanspro" w:hAnsi="sourcesanspro" w:cs="Arial"/>
          <w:color w:val="000000"/>
        </w:rPr>
        <w:br/>
        <w:t>Nom :</w:t>
      </w:r>
      <w:r>
        <w:rPr>
          <w:rFonts w:ascii="sourcesanspro" w:hAnsi="sourcesanspro" w:cs="Arial"/>
          <w:color w:val="000000"/>
        </w:rPr>
        <w:br/>
        <w:t>Prénom :</w:t>
      </w:r>
      <w:r>
        <w:rPr>
          <w:rFonts w:ascii="sourcesanspro" w:hAnsi="sourcesanspro" w:cs="Arial"/>
          <w:color w:val="000000"/>
        </w:rPr>
        <w:br/>
        <w:t>Société</w:t>
      </w:r>
      <w:r w:rsidR="00A70159">
        <w:rPr>
          <w:rFonts w:ascii="sourcesanspro" w:hAnsi="sourcesanspro" w:cs="Arial"/>
          <w:color w:val="000000"/>
        </w:rPr>
        <w:t xml:space="preserve"> :</w:t>
      </w:r>
      <w:r w:rsidR="00A70159">
        <w:rPr>
          <w:rFonts w:ascii="sourcesanspro" w:hAnsi="sourcesanspro" w:cs="Arial"/>
          <w:color w:val="000000"/>
        </w:rPr>
        <w:br/>
        <w:t>Fonction :</w:t>
      </w:r>
      <w:r w:rsidR="00A70159">
        <w:rPr>
          <w:rFonts w:ascii="sourcesanspro" w:hAnsi="sourcesanspro" w:cs="Arial"/>
          <w:color w:val="000000"/>
        </w:rPr>
        <w:br/>
        <w:t>Date :</w:t>
      </w:r>
      <w:r w:rsidR="00A70159">
        <w:rPr>
          <w:rFonts w:ascii="sourcesanspro" w:hAnsi="sourcesanspro" w:cs="Arial"/>
          <w:color w:val="000000"/>
        </w:rPr>
        <w:br/>
        <w:t>Signature :</w:t>
      </w:r>
    </w:p>
    <w:p w:rsidR="003424B7" w:rsidRDefault="003424B7" w:rsidP="00A70159"/>
    <w:sectPr w:rsidR="003424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0E" w:rsidRDefault="00CC200E" w:rsidP="00CC200E">
      <w:pPr>
        <w:spacing w:after="0" w:line="240" w:lineRule="auto"/>
      </w:pPr>
      <w:r>
        <w:separator/>
      </w:r>
    </w:p>
  </w:endnote>
  <w:endnote w:type="continuationSeparator" w:id="0">
    <w:p w:rsidR="00CC200E" w:rsidRDefault="00CC200E" w:rsidP="00CC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sanspro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129892"/>
      <w:docPartObj>
        <w:docPartGallery w:val="Page Numbers (Bottom of Page)"/>
        <w:docPartUnique/>
      </w:docPartObj>
    </w:sdtPr>
    <w:sdtContent>
      <w:p w:rsidR="00CC200E" w:rsidRDefault="00CC200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C2">
          <w:rPr>
            <w:noProof/>
          </w:rPr>
          <w:t>2</w:t>
        </w:r>
        <w:r>
          <w:fldChar w:fldCharType="end"/>
        </w:r>
        <w:r>
          <w:t xml:space="preserve">/2  </w:t>
        </w:r>
        <w:r w:rsidRPr="00CC200E">
          <w:rPr>
            <w:i/>
            <w:color w:val="D9D9D9" w:themeColor="background1" w:themeShade="D9"/>
            <w:sz w:val="20"/>
          </w:rPr>
          <w:t>Document additionnel français pour la soumission des essais cliniques – Version 1 du 10 janvier 2022</w:t>
        </w:r>
      </w:p>
    </w:sdtContent>
  </w:sdt>
  <w:p w:rsidR="00CC200E" w:rsidRDefault="00CC2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0E" w:rsidRDefault="00CC200E" w:rsidP="00CC200E">
      <w:pPr>
        <w:spacing w:after="0" w:line="240" w:lineRule="auto"/>
      </w:pPr>
      <w:r>
        <w:separator/>
      </w:r>
    </w:p>
  </w:footnote>
  <w:footnote w:type="continuationSeparator" w:id="0">
    <w:p w:rsidR="00CC200E" w:rsidRDefault="00CC200E" w:rsidP="00CC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E46"/>
    <w:multiLevelType w:val="hybridMultilevel"/>
    <w:tmpl w:val="ED64A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7597"/>
    <w:multiLevelType w:val="hybridMultilevel"/>
    <w:tmpl w:val="15D2704E"/>
    <w:lvl w:ilvl="0" w:tplc="591AA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777"/>
    <w:multiLevelType w:val="multilevel"/>
    <w:tmpl w:val="6C2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59"/>
    <w:rsid w:val="000209C2"/>
    <w:rsid w:val="0021260A"/>
    <w:rsid w:val="00332586"/>
    <w:rsid w:val="003424B7"/>
    <w:rsid w:val="004678C1"/>
    <w:rsid w:val="004900EF"/>
    <w:rsid w:val="00640049"/>
    <w:rsid w:val="00684806"/>
    <w:rsid w:val="007D25A1"/>
    <w:rsid w:val="008D1FF3"/>
    <w:rsid w:val="0093115C"/>
    <w:rsid w:val="009D6FDA"/>
    <w:rsid w:val="00A70159"/>
    <w:rsid w:val="00B94699"/>
    <w:rsid w:val="00BC6D9C"/>
    <w:rsid w:val="00CA60B7"/>
    <w:rsid w:val="00CC200E"/>
    <w:rsid w:val="00DE704A"/>
    <w:rsid w:val="00DE7DBD"/>
    <w:rsid w:val="00DF0403"/>
    <w:rsid w:val="00EF2B26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880"/>
  <w15:chartTrackingRefBased/>
  <w15:docId w15:val="{DBDA5DC3-D85E-4D31-8AC4-E65188E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159"/>
    <w:rPr>
      <w:color w:val="4A5E81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7015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9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5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00E"/>
  </w:style>
  <w:style w:type="paragraph" w:styleId="Pieddepage">
    <w:name w:val="footer"/>
    <w:basedOn w:val="Normal"/>
    <w:link w:val="PieddepageCar"/>
    <w:uiPriority w:val="99"/>
    <w:unhideWhenUsed/>
    <w:rsid w:val="00CC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nil.fr/fr/recherches-dans-le-domaine-de-la-sante-la-cnil-adopte-de-nouvelles-mesures-de-simpl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MOULIN, Anne (DGS/PP/PP1)</dc:creator>
  <cp:keywords/>
  <dc:description/>
  <cp:lastModifiedBy>MOULIN, Anne (DGS/PP/PP1)</cp:lastModifiedBy>
  <cp:revision>8</cp:revision>
  <dcterms:created xsi:type="dcterms:W3CDTF">2021-12-23T09:48:00Z</dcterms:created>
  <dcterms:modified xsi:type="dcterms:W3CDTF">2022-01-10T11:29:00Z</dcterms:modified>
</cp:coreProperties>
</file>