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AD2" w:rsidRPr="00531E7D" w:rsidRDefault="00E677C9" w:rsidP="004F5DDC">
      <w:pPr>
        <w:pStyle w:val="NormalWeb"/>
        <w:spacing w:before="0" w:beforeAutospacing="0" w:after="0" w:afterAutospacing="0"/>
        <w:jc w:val="center"/>
        <w:rPr>
          <w:rFonts w:ascii="Arial" w:eastAsiaTheme="minorEastAsia" w:hAnsi="Arial" w:cs="Arial"/>
          <w:b/>
          <w:kern w:val="24"/>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85pt;margin-top:-49.6pt;width:594.35pt;height:839.95pt;z-index:251664384;mso-position-horizontal-relative:text;mso-position-vertical-relative:text;mso-width-relative:page;mso-height-relative:page">
            <v:imagedata r:id="rId6" o:title="COUVERTURE-referentiel-ficheT0"/>
          </v:shape>
        </w:pict>
      </w:r>
    </w:p>
    <w:p w:rsidR="00AD2AD2" w:rsidRPr="00531E7D" w:rsidRDefault="00AD2AD2">
      <w:pPr>
        <w:rPr>
          <w:rFonts w:ascii="Arial" w:eastAsiaTheme="minorEastAsia" w:hAnsi="Arial" w:cs="Arial"/>
          <w:b/>
          <w:kern w:val="24"/>
          <w:sz w:val="28"/>
          <w:szCs w:val="28"/>
          <w:u w:val="single"/>
          <w:lang w:eastAsia="fr-FR"/>
        </w:rPr>
      </w:pPr>
      <w:r w:rsidRPr="00531E7D">
        <w:rPr>
          <w:rFonts w:ascii="Arial" w:eastAsiaTheme="minorEastAsia" w:hAnsi="Arial" w:cs="Arial"/>
          <w:b/>
          <w:kern w:val="24"/>
          <w:sz w:val="28"/>
          <w:szCs w:val="28"/>
          <w:u w:val="single"/>
        </w:rPr>
        <w:br w:type="page"/>
      </w:r>
      <w:bookmarkStart w:id="0" w:name="_GoBack"/>
      <w:bookmarkEnd w:id="0"/>
    </w:p>
    <w:p w:rsidR="00781474" w:rsidRPr="00261284" w:rsidRDefault="00261284" w:rsidP="004F5DDC">
      <w:pPr>
        <w:pStyle w:val="NormalWeb"/>
        <w:spacing w:before="0" w:beforeAutospacing="0" w:after="0" w:afterAutospacing="0"/>
        <w:jc w:val="center"/>
        <w:rPr>
          <w:rFonts w:ascii="Arial" w:eastAsiaTheme="minorEastAsia" w:hAnsi="Arial" w:cs="Arial"/>
          <w:b/>
          <w:color w:val="990033"/>
          <w:kern w:val="24"/>
          <w:sz w:val="28"/>
          <w:szCs w:val="28"/>
        </w:rPr>
      </w:pPr>
      <w:r>
        <w:rPr>
          <w:rFonts w:ascii="Arial" w:eastAsiaTheme="minorEastAsia" w:hAnsi="Arial" w:cs="Arial"/>
          <w:b/>
          <w:color w:val="990033"/>
          <w:kern w:val="24"/>
          <w:sz w:val="28"/>
          <w:szCs w:val="28"/>
        </w:rPr>
        <w:lastRenderedPageBreak/>
        <w:t>Fiche</w:t>
      </w:r>
      <w:r w:rsidR="004F5DDC" w:rsidRPr="00261284">
        <w:rPr>
          <w:rFonts w:ascii="Arial" w:eastAsiaTheme="minorEastAsia" w:hAnsi="Arial" w:cs="Arial"/>
          <w:b/>
          <w:color w:val="990033"/>
          <w:kern w:val="24"/>
          <w:sz w:val="28"/>
          <w:szCs w:val="28"/>
        </w:rPr>
        <w:t xml:space="preserve"> financière TO</w:t>
      </w:r>
      <w:r w:rsidR="00CA7D52" w:rsidRPr="00261284">
        <w:rPr>
          <w:rFonts w:ascii="Arial" w:eastAsiaTheme="minorEastAsia" w:hAnsi="Arial" w:cs="Arial"/>
          <w:b/>
          <w:color w:val="990033"/>
          <w:kern w:val="24"/>
          <w:sz w:val="28"/>
          <w:szCs w:val="28"/>
        </w:rPr>
        <w:t xml:space="preserve"> (étape 1 du processus)</w:t>
      </w:r>
    </w:p>
    <w:p w:rsidR="004F5DDC" w:rsidRPr="00531E7D" w:rsidRDefault="004F5DDC" w:rsidP="00180D5D">
      <w:pPr>
        <w:pStyle w:val="NormalWeb"/>
        <w:spacing w:before="0" w:beforeAutospacing="0" w:after="0" w:afterAutospacing="0"/>
        <w:jc w:val="both"/>
        <w:rPr>
          <w:rFonts w:ascii="Arial" w:eastAsiaTheme="minorEastAsia" w:hAnsi="Arial" w:cs="Arial"/>
          <w:kern w:val="24"/>
          <w:sz w:val="20"/>
          <w:szCs w:val="20"/>
        </w:rPr>
      </w:pPr>
    </w:p>
    <w:p w:rsidR="00D30F98" w:rsidRDefault="00D30F98" w:rsidP="00180D5D">
      <w:pPr>
        <w:pStyle w:val="NormalWeb"/>
        <w:spacing w:before="0" w:beforeAutospacing="0" w:after="0" w:afterAutospacing="0"/>
        <w:jc w:val="both"/>
        <w:rPr>
          <w:rFonts w:ascii="Arial" w:eastAsiaTheme="minorEastAsia" w:hAnsi="Arial" w:cs="Arial"/>
          <w:color w:val="000000" w:themeColor="text1"/>
          <w:kern w:val="24"/>
          <w:sz w:val="20"/>
          <w:szCs w:val="20"/>
        </w:rPr>
      </w:pPr>
    </w:p>
    <w:p w:rsidR="00B30E3D" w:rsidRPr="00531E7D" w:rsidRDefault="005A6DD9" w:rsidP="00180D5D">
      <w:pPr>
        <w:pStyle w:val="NormalWeb"/>
        <w:spacing w:before="0" w:beforeAutospacing="0" w:after="0" w:afterAutospacing="0"/>
        <w:jc w:val="both"/>
        <w:rPr>
          <w:rFonts w:ascii="Arial" w:eastAsiaTheme="minorEastAsia" w:hAnsi="Arial" w:cs="Arial"/>
          <w:color w:val="000000" w:themeColor="text1"/>
          <w:kern w:val="24"/>
          <w:sz w:val="20"/>
          <w:szCs w:val="20"/>
        </w:rPr>
      </w:pPr>
      <w:r w:rsidRPr="00531E7D">
        <w:rPr>
          <w:rFonts w:ascii="Arial" w:eastAsiaTheme="minorEastAsia" w:hAnsi="Arial" w:cs="Arial"/>
          <w:color w:val="000000" w:themeColor="text1"/>
          <w:kern w:val="24"/>
          <w:sz w:val="20"/>
          <w:szCs w:val="20"/>
        </w:rPr>
        <w:t xml:space="preserve">La fiche </w:t>
      </w:r>
      <w:r w:rsidR="00B30E3D" w:rsidRPr="00531E7D">
        <w:rPr>
          <w:rFonts w:ascii="Arial" w:eastAsiaTheme="minorEastAsia" w:hAnsi="Arial" w:cs="Arial"/>
          <w:color w:val="000000" w:themeColor="text1"/>
          <w:kern w:val="24"/>
          <w:sz w:val="20"/>
          <w:szCs w:val="20"/>
        </w:rPr>
        <w:t xml:space="preserve">financière </w:t>
      </w:r>
      <w:r w:rsidRPr="00531E7D">
        <w:rPr>
          <w:rFonts w:ascii="Arial" w:eastAsiaTheme="minorEastAsia" w:hAnsi="Arial" w:cs="Arial"/>
          <w:color w:val="000000" w:themeColor="text1"/>
          <w:kern w:val="24"/>
          <w:sz w:val="20"/>
          <w:szCs w:val="20"/>
        </w:rPr>
        <w:t xml:space="preserve">T0 s’inscrit dans l’étape 1 </w:t>
      </w:r>
      <w:r w:rsidR="003C1E0A" w:rsidRPr="00531E7D">
        <w:rPr>
          <w:rFonts w:ascii="Arial" w:eastAsiaTheme="minorEastAsia" w:hAnsi="Arial" w:cs="Arial"/>
          <w:color w:val="000000" w:themeColor="text1"/>
          <w:kern w:val="24"/>
          <w:sz w:val="20"/>
          <w:szCs w:val="20"/>
        </w:rPr>
        <w:t>du processus</w:t>
      </w:r>
      <w:r w:rsidRPr="00531E7D">
        <w:rPr>
          <w:rFonts w:ascii="Arial" w:eastAsiaTheme="minorEastAsia" w:hAnsi="Arial" w:cs="Arial"/>
          <w:color w:val="000000" w:themeColor="text1"/>
          <w:kern w:val="24"/>
          <w:sz w:val="20"/>
          <w:szCs w:val="20"/>
        </w:rPr>
        <w:t xml:space="preserve"> d’instruction</w:t>
      </w:r>
      <w:r w:rsidR="003C1E0A" w:rsidRPr="00531E7D">
        <w:rPr>
          <w:rFonts w:ascii="Arial" w:eastAsiaTheme="minorEastAsia" w:hAnsi="Arial" w:cs="Arial"/>
          <w:color w:val="000000" w:themeColor="text1"/>
          <w:kern w:val="24"/>
          <w:sz w:val="20"/>
          <w:szCs w:val="20"/>
        </w:rPr>
        <w:t xml:space="preserve"> des projets d’investissement qui vise à valider les grands principes du projet du territoire : de l’analyse territoriale de l’offre de soins et son évolution</w:t>
      </w:r>
      <w:r w:rsidR="00B30E3D" w:rsidRPr="00531E7D">
        <w:rPr>
          <w:rFonts w:ascii="Arial" w:eastAsiaTheme="minorEastAsia" w:hAnsi="Arial" w:cs="Arial"/>
          <w:color w:val="000000" w:themeColor="text1"/>
          <w:kern w:val="24"/>
          <w:sz w:val="20"/>
          <w:szCs w:val="20"/>
        </w:rPr>
        <w:t xml:space="preserve"> au regard du projet médical et soignant partagé du territoire. Sur la base de l’organisation des filières, des perspectives d’activité, des premières orientations immobilières doivent être présentées avec une première évaluation des coûts en jeu et des délais. </w:t>
      </w:r>
    </w:p>
    <w:p w:rsidR="00B30E3D" w:rsidRPr="00531E7D" w:rsidRDefault="00B30E3D" w:rsidP="00180D5D">
      <w:pPr>
        <w:pStyle w:val="NormalWeb"/>
        <w:spacing w:before="0" w:beforeAutospacing="0" w:after="0" w:afterAutospacing="0"/>
        <w:jc w:val="both"/>
        <w:rPr>
          <w:rFonts w:ascii="Arial" w:eastAsiaTheme="minorEastAsia" w:hAnsi="Arial" w:cs="Arial"/>
          <w:color w:val="000000" w:themeColor="text1"/>
          <w:kern w:val="24"/>
          <w:sz w:val="20"/>
          <w:szCs w:val="20"/>
        </w:rPr>
      </w:pPr>
    </w:p>
    <w:p w:rsidR="00316073" w:rsidRDefault="00B30E3D" w:rsidP="00316073">
      <w:pPr>
        <w:pStyle w:val="NormalWeb"/>
        <w:spacing w:before="0" w:beforeAutospacing="0" w:after="0" w:afterAutospacing="0"/>
        <w:jc w:val="both"/>
        <w:rPr>
          <w:rFonts w:ascii="Arial" w:eastAsiaTheme="minorEastAsia" w:hAnsi="Arial" w:cs="Arial"/>
          <w:color w:val="000000" w:themeColor="text1"/>
          <w:kern w:val="24"/>
          <w:sz w:val="20"/>
          <w:szCs w:val="20"/>
        </w:rPr>
      </w:pPr>
      <w:r w:rsidRPr="00531E7D">
        <w:rPr>
          <w:rFonts w:ascii="Arial" w:eastAsiaTheme="minorEastAsia" w:hAnsi="Arial" w:cs="Arial"/>
          <w:color w:val="000000" w:themeColor="text1"/>
          <w:kern w:val="24"/>
          <w:sz w:val="20"/>
          <w:szCs w:val="20"/>
        </w:rPr>
        <w:t xml:space="preserve">La fiche financière T0 vise à </w:t>
      </w:r>
      <w:r w:rsidR="000903AD" w:rsidRPr="00531E7D">
        <w:rPr>
          <w:rFonts w:ascii="Arial" w:eastAsiaTheme="minorEastAsia" w:hAnsi="Arial" w:cs="Arial"/>
          <w:color w:val="000000" w:themeColor="text1"/>
          <w:kern w:val="24"/>
          <w:sz w:val="20"/>
          <w:szCs w:val="20"/>
        </w:rPr>
        <w:t>présenter synthétiquement</w:t>
      </w:r>
      <w:r w:rsidRPr="00531E7D">
        <w:rPr>
          <w:rFonts w:ascii="Arial" w:eastAsiaTheme="minorEastAsia" w:hAnsi="Arial" w:cs="Arial"/>
          <w:color w:val="000000" w:themeColor="text1"/>
          <w:kern w:val="24"/>
          <w:sz w:val="20"/>
          <w:szCs w:val="20"/>
        </w:rPr>
        <w:t xml:space="preserve"> les principaux indicateurs d’exploitation, </w:t>
      </w:r>
      <w:r w:rsidR="000903AD" w:rsidRPr="00531E7D">
        <w:rPr>
          <w:rFonts w:ascii="Arial" w:eastAsiaTheme="minorEastAsia" w:hAnsi="Arial" w:cs="Arial"/>
          <w:color w:val="000000" w:themeColor="text1"/>
          <w:kern w:val="24"/>
          <w:sz w:val="20"/>
          <w:szCs w:val="20"/>
        </w:rPr>
        <w:t xml:space="preserve">d’endettement et de </w:t>
      </w:r>
      <w:r w:rsidR="004735FE" w:rsidRPr="00531E7D">
        <w:rPr>
          <w:rFonts w:ascii="Arial" w:eastAsiaTheme="minorEastAsia" w:hAnsi="Arial" w:cs="Arial"/>
          <w:color w:val="000000" w:themeColor="text1"/>
          <w:kern w:val="24"/>
          <w:sz w:val="20"/>
          <w:szCs w:val="20"/>
        </w:rPr>
        <w:t>bilan</w:t>
      </w:r>
      <w:r w:rsidR="00316073" w:rsidRPr="00531E7D">
        <w:rPr>
          <w:rFonts w:ascii="Arial" w:eastAsiaTheme="minorEastAsia" w:hAnsi="Arial" w:cs="Arial"/>
          <w:color w:val="000000" w:themeColor="text1"/>
          <w:kern w:val="24"/>
          <w:sz w:val="20"/>
          <w:szCs w:val="20"/>
        </w:rPr>
        <w:t xml:space="preserve">. Elle doit permettre : </w:t>
      </w:r>
    </w:p>
    <w:p w:rsidR="00D30F98" w:rsidRPr="00D30F98" w:rsidRDefault="00D30F98" w:rsidP="00316073">
      <w:pPr>
        <w:pStyle w:val="NormalWeb"/>
        <w:spacing w:before="0" w:beforeAutospacing="0" w:after="0" w:afterAutospacing="0"/>
        <w:jc w:val="both"/>
        <w:rPr>
          <w:rFonts w:ascii="Arial" w:eastAsiaTheme="minorEastAsia" w:hAnsi="Arial" w:cs="Arial"/>
          <w:color w:val="000000" w:themeColor="text1"/>
          <w:kern w:val="24"/>
          <w:sz w:val="6"/>
          <w:szCs w:val="6"/>
        </w:rPr>
      </w:pPr>
    </w:p>
    <w:p w:rsidR="00D30F98" w:rsidRDefault="00D30F98" w:rsidP="00D30F98">
      <w:pPr>
        <w:pStyle w:val="NormalWeb"/>
        <w:numPr>
          <w:ilvl w:val="0"/>
          <w:numId w:val="4"/>
        </w:numPr>
        <w:spacing w:before="0" w:beforeAutospacing="0" w:after="0" w:afterAutospacing="0"/>
        <w:ind w:left="284" w:hanging="284"/>
        <w:jc w:val="both"/>
        <w:rPr>
          <w:rFonts w:ascii="Arial" w:eastAsiaTheme="minorEastAsia" w:hAnsi="Arial" w:cs="Arial"/>
          <w:color w:val="000000" w:themeColor="text1"/>
          <w:kern w:val="24"/>
          <w:sz w:val="20"/>
          <w:szCs w:val="20"/>
        </w:rPr>
      </w:pPr>
      <w:proofErr w:type="gramStart"/>
      <w:r>
        <w:rPr>
          <w:rFonts w:ascii="Arial" w:eastAsiaTheme="minorEastAsia" w:hAnsi="Arial" w:cs="Arial"/>
          <w:color w:val="000000" w:themeColor="text1"/>
          <w:kern w:val="24"/>
          <w:sz w:val="20"/>
          <w:szCs w:val="20"/>
        </w:rPr>
        <w:t>d</w:t>
      </w:r>
      <w:r w:rsidR="00316073" w:rsidRPr="00531E7D">
        <w:rPr>
          <w:rFonts w:ascii="Arial" w:eastAsiaTheme="minorEastAsia" w:hAnsi="Arial" w:cs="Arial"/>
          <w:color w:val="000000" w:themeColor="text1"/>
          <w:kern w:val="24"/>
          <w:sz w:val="20"/>
          <w:szCs w:val="20"/>
        </w:rPr>
        <w:t>’établir</w:t>
      </w:r>
      <w:proofErr w:type="gramEnd"/>
      <w:r w:rsidR="00316073" w:rsidRPr="00531E7D">
        <w:rPr>
          <w:rFonts w:ascii="Arial" w:eastAsiaTheme="minorEastAsia" w:hAnsi="Arial" w:cs="Arial"/>
          <w:color w:val="000000" w:themeColor="text1"/>
          <w:kern w:val="24"/>
          <w:sz w:val="20"/>
          <w:szCs w:val="20"/>
        </w:rPr>
        <w:t xml:space="preserve"> un diagnostic partagé de la situation financière de l’établissement avant-projet d’investissement et d’expliquer les causes structurelles de cette situation et le plan d’action mis en œuvre pour améliorer </w:t>
      </w:r>
      <w:r>
        <w:rPr>
          <w:rFonts w:ascii="Arial" w:eastAsiaTheme="minorEastAsia" w:hAnsi="Arial" w:cs="Arial"/>
          <w:color w:val="000000" w:themeColor="text1"/>
          <w:kern w:val="24"/>
          <w:sz w:val="20"/>
          <w:szCs w:val="20"/>
        </w:rPr>
        <w:t>la trajectoire le cas échéant</w:t>
      </w:r>
    </w:p>
    <w:p w:rsidR="00D30F98" w:rsidRPr="00D30F98" w:rsidRDefault="00D30F98" w:rsidP="00D30F98">
      <w:pPr>
        <w:pStyle w:val="NormalWeb"/>
        <w:spacing w:before="0" w:beforeAutospacing="0" w:after="0" w:afterAutospacing="0"/>
        <w:ind w:left="284"/>
        <w:jc w:val="both"/>
        <w:rPr>
          <w:rFonts w:ascii="Arial" w:eastAsiaTheme="minorEastAsia" w:hAnsi="Arial" w:cs="Arial"/>
          <w:color w:val="000000" w:themeColor="text1"/>
          <w:kern w:val="24"/>
          <w:sz w:val="6"/>
          <w:szCs w:val="6"/>
        </w:rPr>
      </w:pPr>
    </w:p>
    <w:p w:rsidR="00316073" w:rsidRPr="00D30F98" w:rsidRDefault="00D30F98" w:rsidP="00D30F98">
      <w:pPr>
        <w:pStyle w:val="NormalWeb"/>
        <w:numPr>
          <w:ilvl w:val="0"/>
          <w:numId w:val="4"/>
        </w:numPr>
        <w:spacing w:before="0" w:beforeAutospacing="0" w:after="0" w:afterAutospacing="0"/>
        <w:ind w:left="284" w:hanging="284"/>
        <w:jc w:val="both"/>
        <w:rPr>
          <w:rFonts w:ascii="Arial" w:eastAsiaTheme="minorEastAsia" w:hAnsi="Arial" w:cs="Arial"/>
          <w:color w:val="000000" w:themeColor="text1"/>
          <w:kern w:val="24"/>
          <w:sz w:val="20"/>
          <w:szCs w:val="20"/>
        </w:rPr>
      </w:pPr>
      <w:proofErr w:type="gramStart"/>
      <w:r>
        <w:rPr>
          <w:rFonts w:ascii="Arial" w:eastAsiaTheme="minorEastAsia" w:hAnsi="Arial" w:cs="Arial"/>
          <w:color w:val="000000" w:themeColor="text1"/>
          <w:kern w:val="24"/>
          <w:sz w:val="20"/>
          <w:szCs w:val="20"/>
        </w:rPr>
        <w:t>d</w:t>
      </w:r>
      <w:r w:rsidR="00316073" w:rsidRPr="00D30F98">
        <w:rPr>
          <w:rFonts w:ascii="Arial" w:eastAsiaTheme="minorEastAsia" w:hAnsi="Arial" w:cs="Arial"/>
          <w:color w:val="000000" w:themeColor="text1"/>
          <w:kern w:val="24"/>
          <w:sz w:val="20"/>
          <w:szCs w:val="20"/>
        </w:rPr>
        <w:t>’évaluer</w:t>
      </w:r>
      <w:proofErr w:type="gramEnd"/>
      <w:r w:rsidR="00316073" w:rsidRPr="00D30F98">
        <w:rPr>
          <w:rFonts w:ascii="Arial" w:eastAsiaTheme="minorEastAsia" w:hAnsi="Arial" w:cs="Arial"/>
          <w:color w:val="000000" w:themeColor="text1"/>
          <w:kern w:val="24"/>
          <w:sz w:val="20"/>
          <w:szCs w:val="20"/>
        </w:rPr>
        <w:t xml:space="preserve"> l’ordre de grandeur de l’aide potentielle à prévoir sur les financements régionaux délégués ou mobilisables</w:t>
      </w:r>
      <w:r w:rsidR="004B35F4" w:rsidRPr="00D30F98">
        <w:rPr>
          <w:rFonts w:ascii="Arial" w:eastAsiaTheme="minorEastAsia" w:hAnsi="Arial" w:cs="Arial"/>
          <w:color w:val="000000" w:themeColor="text1"/>
          <w:kern w:val="24"/>
          <w:sz w:val="20"/>
          <w:szCs w:val="20"/>
        </w:rPr>
        <w:t xml:space="preserve"> en fonction du coût estimé du projet</w:t>
      </w:r>
      <w:r w:rsidR="00316073" w:rsidRPr="00D30F98">
        <w:rPr>
          <w:rFonts w:ascii="Arial" w:eastAsiaTheme="minorEastAsia" w:hAnsi="Arial" w:cs="Arial"/>
          <w:color w:val="000000" w:themeColor="text1"/>
          <w:kern w:val="24"/>
          <w:sz w:val="20"/>
          <w:szCs w:val="20"/>
        </w:rPr>
        <w:t xml:space="preserve">.  </w:t>
      </w:r>
    </w:p>
    <w:p w:rsidR="000903AD" w:rsidRPr="00531E7D" w:rsidRDefault="000903AD" w:rsidP="00180D5D">
      <w:pPr>
        <w:pStyle w:val="NormalWeb"/>
        <w:spacing w:before="0" w:beforeAutospacing="0" w:after="0" w:afterAutospacing="0"/>
        <w:jc w:val="both"/>
        <w:rPr>
          <w:rFonts w:ascii="Arial" w:eastAsiaTheme="minorEastAsia" w:hAnsi="Arial" w:cs="Arial"/>
          <w:color w:val="000000" w:themeColor="text1"/>
          <w:kern w:val="24"/>
          <w:sz w:val="20"/>
          <w:szCs w:val="20"/>
        </w:rPr>
      </w:pPr>
    </w:p>
    <w:p w:rsidR="00665269" w:rsidRPr="00531E7D" w:rsidRDefault="00665269" w:rsidP="00180D5D">
      <w:pPr>
        <w:pStyle w:val="NormalWeb"/>
        <w:spacing w:before="0" w:beforeAutospacing="0" w:after="0" w:afterAutospacing="0"/>
        <w:jc w:val="both"/>
        <w:rPr>
          <w:rFonts w:ascii="Arial" w:eastAsiaTheme="minorEastAsia" w:hAnsi="Arial" w:cs="Arial"/>
          <w:color w:val="000000" w:themeColor="text1"/>
          <w:kern w:val="24"/>
          <w:sz w:val="20"/>
          <w:szCs w:val="20"/>
        </w:rPr>
      </w:pPr>
      <w:r w:rsidRPr="00531E7D">
        <w:rPr>
          <w:rFonts w:ascii="Arial" w:eastAsiaTheme="minorEastAsia" w:hAnsi="Arial" w:cs="Arial"/>
          <w:color w:val="000000" w:themeColor="text1"/>
          <w:kern w:val="24"/>
          <w:sz w:val="20"/>
          <w:szCs w:val="20"/>
        </w:rPr>
        <w:t xml:space="preserve">L’analyse de l’impact du projet d’investissement sur la situation financière de l’établissement sera réalisée à l’étape 2 du processus. </w:t>
      </w:r>
    </w:p>
    <w:p w:rsidR="00180D5D" w:rsidRPr="00531E7D" w:rsidRDefault="00180D5D" w:rsidP="00180D5D">
      <w:pPr>
        <w:pStyle w:val="NormalWeb"/>
        <w:spacing w:before="0" w:beforeAutospacing="0" w:after="0" w:afterAutospacing="0"/>
        <w:jc w:val="both"/>
        <w:rPr>
          <w:rFonts w:ascii="Arial" w:eastAsiaTheme="minorEastAsia" w:hAnsi="Arial" w:cs="Arial"/>
          <w:color w:val="000000" w:themeColor="text1"/>
          <w:kern w:val="24"/>
          <w:sz w:val="20"/>
          <w:szCs w:val="20"/>
        </w:rPr>
      </w:pPr>
    </w:p>
    <w:p w:rsidR="004F5DDC" w:rsidRDefault="00180D5D" w:rsidP="00D30F98">
      <w:pPr>
        <w:pStyle w:val="NormalWeb"/>
        <w:numPr>
          <w:ilvl w:val="0"/>
          <w:numId w:val="2"/>
        </w:numPr>
        <w:spacing w:before="0" w:beforeAutospacing="0" w:after="0" w:afterAutospacing="0"/>
        <w:ind w:left="284" w:hanging="284"/>
        <w:rPr>
          <w:rFonts w:ascii="Arial" w:eastAsiaTheme="minorEastAsia" w:hAnsi="Arial" w:cs="Arial"/>
          <w:b/>
          <w:color w:val="000000" w:themeColor="text1"/>
          <w:kern w:val="24"/>
          <w:sz w:val="20"/>
          <w:szCs w:val="20"/>
        </w:rPr>
      </w:pPr>
      <w:r w:rsidRPr="00531E7D">
        <w:rPr>
          <w:rFonts w:ascii="Arial" w:eastAsiaTheme="minorEastAsia" w:hAnsi="Arial" w:cs="Arial"/>
          <w:b/>
          <w:color w:val="000000" w:themeColor="text1"/>
          <w:kern w:val="24"/>
          <w:sz w:val="20"/>
          <w:szCs w:val="20"/>
        </w:rPr>
        <w:t>C</w:t>
      </w:r>
      <w:r w:rsidR="004F5DDC" w:rsidRPr="00531E7D">
        <w:rPr>
          <w:rFonts w:ascii="Arial" w:eastAsiaTheme="minorEastAsia" w:hAnsi="Arial" w:cs="Arial"/>
          <w:b/>
          <w:color w:val="000000" w:themeColor="text1"/>
          <w:kern w:val="24"/>
          <w:sz w:val="20"/>
          <w:szCs w:val="20"/>
        </w:rPr>
        <w:t>omposition du budget de l’établissement (structure, bu</w:t>
      </w:r>
      <w:r w:rsidR="00D30F98">
        <w:rPr>
          <w:rFonts w:ascii="Arial" w:eastAsiaTheme="minorEastAsia" w:hAnsi="Arial" w:cs="Arial"/>
          <w:b/>
          <w:color w:val="000000" w:themeColor="text1"/>
          <w:kern w:val="24"/>
          <w:sz w:val="20"/>
          <w:szCs w:val="20"/>
        </w:rPr>
        <w:t>dget principal et budget annexe</w:t>
      </w:r>
      <w:r w:rsidR="004F5DDC" w:rsidRPr="00531E7D">
        <w:rPr>
          <w:rFonts w:ascii="Arial" w:eastAsiaTheme="minorEastAsia" w:hAnsi="Arial" w:cs="Arial"/>
          <w:b/>
          <w:color w:val="000000" w:themeColor="text1"/>
          <w:kern w:val="24"/>
          <w:sz w:val="20"/>
          <w:szCs w:val="20"/>
        </w:rPr>
        <w:t>…)</w:t>
      </w:r>
    </w:p>
    <w:p w:rsidR="009C4F78" w:rsidRPr="009C4F78" w:rsidRDefault="009C4F78" w:rsidP="009C4F78">
      <w:pPr>
        <w:pStyle w:val="NormalWeb"/>
        <w:spacing w:before="0" w:beforeAutospacing="0" w:after="0" w:afterAutospacing="0"/>
        <w:ind w:left="284"/>
        <w:rPr>
          <w:rFonts w:ascii="Arial" w:eastAsiaTheme="minorEastAsia" w:hAnsi="Arial" w:cs="Arial"/>
          <w:i/>
          <w:color w:val="000000" w:themeColor="text1"/>
          <w:kern w:val="24"/>
          <w:sz w:val="6"/>
          <w:szCs w:val="6"/>
        </w:rPr>
      </w:pPr>
    </w:p>
    <w:p w:rsidR="009C4F78" w:rsidRPr="009C4F78" w:rsidRDefault="009C4F78" w:rsidP="009C4F78">
      <w:pPr>
        <w:pStyle w:val="NormalWeb"/>
        <w:spacing w:before="0" w:beforeAutospacing="0" w:after="0" w:afterAutospacing="0"/>
        <w:ind w:left="284"/>
        <w:rPr>
          <w:rFonts w:ascii="Arial" w:eastAsiaTheme="minorEastAsia" w:hAnsi="Arial" w:cs="Arial"/>
          <w:i/>
          <w:color w:val="000000" w:themeColor="text1"/>
          <w:kern w:val="24"/>
          <w:sz w:val="20"/>
          <w:szCs w:val="20"/>
        </w:rPr>
      </w:pPr>
      <w:r w:rsidRPr="009C4F78">
        <w:rPr>
          <w:rFonts w:ascii="Arial" w:eastAsiaTheme="minorEastAsia" w:hAnsi="Arial" w:cs="Arial"/>
          <w:i/>
          <w:color w:val="000000" w:themeColor="text1"/>
          <w:kern w:val="24"/>
          <w:sz w:val="20"/>
          <w:szCs w:val="20"/>
        </w:rPr>
        <w:t>Rubrique à renseigner</w:t>
      </w:r>
    </w:p>
    <w:p w:rsidR="003D161F" w:rsidRPr="00531E7D" w:rsidRDefault="003D161F" w:rsidP="00781474">
      <w:pPr>
        <w:pStyle w:val="NormalWeb"/>
        <w:spacing w:before="0" w:beforeAutospacing="0" w:after="0" w:afterAutospacing="0"/>
        <w:rPr>
          <w:rFonts w:ascii="Arial" w:eastAsiaTheme="minorEastAsia" w:hAnsi="Arial" w:cs="Arial"/>
          <w:b/>
          <w:color w:val="000000" w:themeColor="text1"/>
          <w:kern w:val="24"/>
          <w:sz w:val="20"/>
          <w:szCs w:val="20"/>
        </w:rPr>
      </w:pPr>
    </w:p>
    <w:p w:rsidR="003D161F" w:rsidRPr="00531E7D" w:rsidRDefault="003D161F" w:rsidP="00D30F98">
      <w:pPr>
        <w:pStyle w:val="NormalWeb"/>
        <w:numPr>
          <w:ilvl w:val="0"/>
          <w:numId w:val="2"/>
        </w:numPr>
        <w:spacing w:before="0" w:beforeAutospacing="0" w:after="0" w:afterAutospacing="0"/>
        <w:ind w:left="284" w:hanging="284"/>
        <w:rPr>
          <w:rFonts w:ascii="Arial" w:eastAsiaTheme="minorEastAsia" w:hAnsi="Arial" w:cs="Arial"/>
          <w:b/>
          <w:color w:val="000000" w:themeColor="text1"/>
          <w:kern w:val="24"/>
          <w:sz w:val="20"/>
          <w:szCs w:val="20"/>
        </w:rPr>
      </w:pPr>
      <w:r w:rsidRPr="00531E7D">
        <w:rPr>
          <w:rFonts w:ascii="Arial" w:eastAsiaTheme="minorEastAsia" w:hAnsi="Arial" w:cs="Arial"/>
          <w:b/>
          <w:color w:val="000000" w:themeColor="text1"/>
          <w:kern w:val="24"/>
          <w:sz w:val="20"/>
          <w:szCs w:val="20"/>
        </w:rPr>
        <w:t>Présentation rétrospective des principaux ratios</w:t>
      </w:r>
    </w:p>
    <w:p w:rsidR="00D30F98" w:rsidRPr="00531E7D" w:rsidRDefault="00D30F98" w:rsidP="00D30F98">
      <w:pPr>
        <w:pStyle w:val="NormalWeb"/>
        <w:spacing w:before="0" w:beforeAutospacing="0" w:after="0" w:afterAutospacing="0"/>
        <w:jc w:val="center"/>
        <w:rPr>
          <w:rFonts w:ascii="Arial" w:eastAsiaTheme="minorEastAsia" w:hAnsi="Arial" w:cs="Arial"/>
          <w:kern w:val="24"/>
          <w:sz w:val="20"/>
          <w:szCs w:val="20"/>
        </w:rPr>
      </w:pPr>
    </w:p>
    <w:tbl>
      <w:tblPr>
        <w:tblStyle w:val="Grilledutableau"/>
        <w:tblW w:w="10111" w:type="dxa"/>
        <w:tblInd w:w="-431" w:type="dxa"/>
        <w:tblLayout w:type="fixed"/>
        <w:tblLook w:val="04A0" w:firstRow="1" w:lastRow="0" w:firstColumn="1" w:lastColumn="0" w:noHBand="0" w:noVBand="1"/>
      </w:tblPr>
      <w:tblGrid>
        <w:gridCol w:w="491"/>
        <w:gridCol w:w="355"/>
        <w:gridCol w:w="4611"/>
        <w:gridCol w:w="184"/>
        <w:gridCol w:w="605"/>
        <w:gridCol w:w="164"/>
        <w:gridCol w:w="625"/>
        <w:gridCol w:w="190"/>
        <w:gridCol w:w="599"/>
        <w:gridCol w:w="109"/>
        <w:gridCol w:w="680"/>
        <w:gridCol w:w="29"/>
        <w:gridCol w:w="680"/>
        <w:gridCol w:w="29"/>
        <w:gridCol w:w="709"/>
        <w:gridCol w:w="51"/>
      </w:tblGrid>
      <w:tr w:rsidR="00145C58" w:rsidRPr="00531E7D" w:rsidTr="009C4F78">
        <w:trPr>
          <w:gridAfter w:val="1"/>
          <w:wAfter w:w="51" w:type="dxa"/>
          <w:trHeight w:val="315"/>
        </w:trPr>
        <w:tc>
          <w:tcPr>
            <w:tcW w:w="5641" w:type="dxa"/>
            <w:gridSpan w:val="4"/>
            <w:noWrap/>
            <w:hideMark/>
          </w:tcPr>
          <w:p w:rsidR="00145C58" w:rsidRPr="00531E7D" w:rsidRDefault="00145C58" w:rsidP="00C4011F">
            <w:pPr>
              <w:rPr>
                <w:rFonts w:ascii="Arial" w:hAnsi="Arial" w:cs="Arial"/>
              </w:rPr>
            </w:pPr>
            <w:bookmarkStart w:id="1" w:name="RANGE!B2:H34"/>
            <w:bookmarkEnd w:id="1"/>
            <w:r w:rsidRPr="00531E7D">
              <w:rPr>
                <w:rFonts w:ascii="Arial" w:hAnsi="Arial" w:cs="Arial"/>
              </w:rPr>
              <w:t>*consolidé = tous CRP confondus</w:t>
            </w:r>
          </w:p>
        </w:tc>
        <w:tc>
          <w:tcPr>
            <w:tcW w:w="769" w:type="dxa"/>
            <w:gridSpan w:val="2"/>
            <w:noWrap/>
            <w:hideMark/>
          </w:tcPr>
          <w:p w:rsidR="00145C58" w:rsidRPr="00531E7D" w:rsidRDefault="00145C58" w:rsidP="00CC66F5">
            <w:pPr>
              <w:jc w:val="center"/>
              <w:rPr>
                <w:rFonts w:ascii="Arial" w:hAnsi="Arial" w:cs="Arial"/>
                <w:b/>
                <w:bCs/>
              </w:rPr>
            </w:pPr>
            <w:r w:rsidRPr="00531E7D">
              <w:rPr>
                <w:rFonts w:ascii="Arial" w:hAnsi="Arial" w:cs="Arial"/>
                <w:b/>
                <w:bCs/>
              </w:rPr>
              <w:t>2017</w:t>
            </w:r>
          </w:p>
        </w:tc>
        <w:tc>
          <w:tcPr>
            <w:tcW w:w="815" w:type="dxa"/>
            <w:gridSpan w:val="2"/>
            <w:noWrap/>
            <w:hideMark/>
          </w:tcPr>
          <w:p w:rsidR="00145C58" w:rsidRPr="00531E7D" w:rsidRDefault="00145C58" w:rsidP="00CC66F5">
            <w:pPr>
              <w:jc w:val="center"/>
              <w:rPr>
                <w:rFonts w:ascii="Arial" w:hAnsi="Arial" w:cs="Arial"/>
                <w:b/>
                <w:bCs/>
              </w:rPr>
            </w:pPr>
            <w:r w:rsidRPr="00531E7D">
              <w:rPr>
                <w:rFonts w:ascii="Arial" w:hAnsi="Arial" w:cs="Arial"/>
                <w:b/>
                <w:bCs/>
              </w:rPr>
              <w:t>2018</w:t>
            </w:r>
          </w:p>
        </w:tc>
        <w:tc>
          <w:tcPr>
            <w:tcW w:w="708" w:type="dxa"/>
            <w:gridSpan w:val="2"/>
            <w:noWrap/>
            <w:hideMark/>
          </w:tcPr>
          <w:p w:rsidR="00145C58" w:rsidRPr="00531E7D" w:rsidRDefault="00145C58" w:rsidP="00CC66F5">
            <w:pPr>
              <w:jc w:val="center"/>
              <w:rPr>
                <w:rFonts w:ascii="Arial" w:hAnsi="Arial" w:cs="Arial"/>
                <w:b/>
                <w:bCs/>
              </w:rPr>
            </w:pPr>
            <w:r w:rsidRPr="00531E7D">
              <w:rPr>
                <w:rFonts w:ascii="Arial" w:hAnsi="Arial" w:cs="Arial"/>
                <w:b/>
                <w:bCs/>
              </w:rPr>
              <w:t>2019</w:t>
            </w:r>
          </w:p>
        </w:tc>
        <w:tc>
          <w:tcPr>
            <w:tcW w:w="709" w:type="dxa"/>
            <w:gridSpan w:val="2"/>
            <w:noWrap/>
            <w:hideMark/>
          </w:tcPr>
          <w:p w:rsidR="00145C58" w:rsidRPr="00531E7D" w:rsidRDefault="00145C58" w:rsidP="00CC66F5">
            <w:pPr>
              <w:jc w:val="center"/>
              <w:rPr>
                <w:rFonts w:ascii="Arial" w:hAnsi="Arial" w:cs="Arial"/>
                <w:b/>
                <w:bCs/>
              </w:rPr>
            </w:pPr>
            <w:r w:rsidRPr="00531E7D">
              <w:rPr>
                <w:rFonts w:ascii="Arial" w:hAnsi="Arial" w:cs="Arial"/>
                <w:b/>
                <w:bCs/>
              </w:rPr>
              <w:t>2020</w:t>
            </w:r>
          </w:p>
        </w:tc>
        <w:tc>
          <w:tcPr>
            <w:tcW w:w="709" w:type="dxa"/>
            <w:gridSpan w:val="2"/>
            <w:noWrap/>
            <w:hideMark/>
          </w:tcPr>
          <w:p w:rsidR="00145C58" w:rsidRPr="00531E7D" w:rsidRDefault="00145C58" w:rsidP="00CC66F5">
            <w:pPr>
              <w:jc w:val="center"/>
              <w:rPr>
                <w:rFonts w:ascii="Arial" w:hAnsi="Arial" w:cs="Arial"/>
                <w:b/>
                <w:bCs/>
              </w:rPr>
            </w:pPr>
            <w:r w:rsidRPr="00531E7D">
              <w:rPr>
                <w:rFonts w:ascii="Arial" w:hAnsi="Arial" w:cs="Arial"/>
                <w:b/>
                <w:bCs/>
              </w:rPr>
              <w:t>2021</w:t>
            </w:r>
          </w:p>
        </w:tc>
        <w:tc>
          <w:tcPr>
            <w:tcW w:w="709" w:type="dxa"/>
          </w:tcPr>
          <w:p w:rsidR="00145C58" w:rsidRPr="00531E7D" w:rsidRDefault="00145C58" w:rsidP="00CC66F5">
            <w:pPr>
              <w:jc w:val="center"/>
              <w:rPr>
                <w:rFonts w:ascii="Arial" w:hAnsi="Arial" w:cs="Arial"/>
                <w:b/>
                <w:bCs/>
              </w:rPr>
            </w:pPr>
            <w:r>
              <w:rPr>
                <w:rFonts w:ascii="Arial" w:hAnsi="Arial" w:cs="Arial"/>
                <w:b/>
                <w:bCs/>
              </w:rPr>
              <w:t>2022</w:t>
            </w:r>
          </w:p>
        </w:tc>
      </w:tr>
      <w:tr w:rsidR="00145C58" w:rsidRPr="00531E7D" w:rsidTr="009C4F78">
        <w:trPr>
          <w:gridAfter w:val="1"/>
          <w:wAfter w:w="51" w:type="dxa"/>
          <w:trHeight w:val="318"/>
        </w:trPr>
        <w:tc>
          <w:tcPr>
            <w:tcW w:w="491" w:type="dxa"/>
            <w:vMerge w:val="restart"/>
            <w:shd w:val="clear" w:color="auto" w:fill="821241"/>
            <w:noWrap/>
            <w:textDirection w:val="btLr"/>
          </w:tcPr>
          <w:p w:rsidR="00145C58" w:rsidRPr="00531E7D" w:rsidRDefault="00145C58" w:rsidP="00CC66F5">
            <w:pPr>
              <w:ind w:left="113" w:right="113"/>
              <w:jc w:val="center"/>
              <w:rPr>
                <w:rFonts w:ascii="Arial" w:hAnsi="Arial" w:cs="Arial"/>
                <w:b/>
                <w:bCs/>
              </w:rPr>
            </w:pPr>
            <w:r w:rsidRPr="00531E7D">
              <w:rPr>
                <w:rFonts w:ascii="Arial" w:hAnsi="Arial" w:cs="Arial"/>
                <w:b/>
                <w:bCs/>
              </w:rPr>
              <w:t>RATIOS LIES A L'EXPLOITATION</w:t>
            </w:r>
          </w:p>
        </w:tc>
        <w:tc>
          <w:tcPr>
            <w:tcW w:w="5150" w:type="dxa"/>
            <w:gridSpan w:val="3"/>
            <w:vAlign w:val="center"/>
          </w:tcPr>
          <w:p w:rsidR="00145C58" w:rsidRPr="00531E7D" w:rsidRDefault="00145C58" w:rsidP="00281E9E">
            <w:pPr>
              <w:rPr>
                <w:rFonts w:ascii="Arial" w:hAnsi="Arial" w:cs="Arial"/>
                <w:b/>
                <w:bCs/>
              </w:rPr>
            </w:pPr>
            <w:r w:rsidRPr="00531E7D">
              <w:rPr>
                <w:rFonts w:ascii="Arial" w:hAnsi="Arial" w:cs="Arial"/>
                <w:b/>
                <w:bCs/>
              </w:rPr>
              <w:t>Résultat de l'exercice consolidé (excédent ou déficit)</w:t>
            </w:r>
          </w:p>
        </w:tc>
        <w:tc>
          <w:tcPr>
            <w:tcW w:w="769" w:type="dxa"/>
            <w:gridSpan w:val="2"/>
            <w:noWrap/>
          </w:tcPr>
          <w:p w:rsidR="00145C58" w:rsidRPr="00531E7D" w:rsidRDefault="00145C58" w:rsidP="00CC66F5">
            <w:pPr>
              <w:rPr>
                <w:rFonts w:ascii="Arial" w:hAnsi="Arial" w:cs="Arial"/>
              </w:rPr>
            </w:pPr>
          </w:p>
        </w:tc>
        <w:tc>
          <w:tcPr>
            <w:tcW w:w="815" w:type="dxa"/>
            <w:gridSpan w:val="2"/>
            <w:noWrap/>
          </w:tcPr>
          <w:p w:rsidR="00145C58" w:rsidRPr="00531E7D" w:rsidRDefault="00145C58" w:rsidP="00CC66F5">
            <w:pPr>
              <w:rPr>
                <w:rFonts w:ascii="Arial" w:hAnsi="Arial" w:cs="Arial"/>
              </w:rPr>
            </w:pPr>
          </w:p>
        </w:tc>
        <w:tc>
          <w:tcPr>
            <w:tcW w:w="708" w:type="dxa"/>
            <w:gridSpan w:val="2"/>
            <w:noWrap/>
          </w:tcPr>
          <w:p w:rsidR="00145C58" w:rsidRPr="00531E7D" w:rsidRDefault="00145C58" w:rsidP="00CC66F5">
            <w:pPr>
              <w:rPr>
                <w:rFonts w:ascii="Arial" w:hAnsi="Arial" w:cs="Arial"/>
              </w:rPr>
            </w:pPr>
          </w:p>
        </w:tc>
        <w:tc>
          <w:tcPr>
            <w:tcW w:w="709" w:type="dxa"/>
            <w:gridSpan w:val="2"/>
            <w:noWrap/>
          </w:tcPr>
          <w:p w:rsidR="00145C58" w:rsidRPr="00531E7D" w:rsidRDefault="00145C58" w:rsidP="00CC66F5">
            <w:pPr>
              <w:rPr>
                <w:rFonts w:ascii="Arial" w:hAnsi="Arial" w:cs="Arial"/>
              </w:rPr>
            </w:pPr>
          </w:p>
        </w:tc>
        <w:tc>
          <w:tcPr>
            <w:tcW w:w="709" w:type="dxa"/>
            <w:gridSpan w:val="2"/>
            <w:noWrap/>
          </w:tcPr>
          <w:p w:rsidR="00145C58" w:rsidRPr="00531E7D" w:rsidRDefault="00145C58" w:rsidP="00CC66F5">
            <w:pPr>
              <w:rPr>
                <w:rFonts w:ascii="Arial" w:hAnsi="Arial" w:cs="Arial"/>
              </w:rPr>
            </w:pPr>
          </w:p>
        </w:tc>
        <w:tc>
          <w:tcPr>
            <w:tcW w:w="709" w:type="dxa"/>
          </w:tcPr>
          <w:p w:rsidR="00145C58" w:rsidRPr="00531E7D" w:rsidRDefault="00145C58" w:rsidP="00CC66F5">
            <w:pPr>
              <w:rPr>
                <w:rFonts w:ascii="Arial" w:hAnsi="Arial" w:cs="Arial"/>
              </w:rPr>
            </w:pPr>
          </w:p>
        </w:tc>
      </w:tr>
      <w:tr w:rsidR="00145C58" w:rsidRPr="00531E7D" w:rsidTr="009C4F78">
        <w:trPr>
          <w:gridAfter w:val="1"/>
          <w:wAfter w:w="51" w:type="dxa"/>
          <w:trHeight w:val="510"/>
        </w:trPr>
        <w:tc>
          <w:tcPr>
            <w:tcW w:w="491" w:type="dxa"/>
            <w:vMerge/>
            <w:shd w:val="clear" w:color="auto" w:fill="821241"/>
            <w:noWrap/>
            <w:textDirection w:val="btLr"/>
            <w:hideMark/>
          </w:tcPr>
          <w:p w:rsidR="00145C58" w:rsidRPr="00531E7D" w:rsidRDefault="00145C58" w:rsidP="00CC66F5">
            <w:pPr>
              <w:ind w:left="113" w:right="113"/>
              <w:jc w:val="center"/>
              <w:rPr>
                <w:rFonts w:ascii="Arial" w:hAnsi="Arial" w:cs="Arial"/>
                <w:b/>
                <w:bCs/>
              </w:rPr>
            </w:pPr>
          </w:p>
        </w:tc>
        <w:tc>
          <w:tcPr>
            <w:tcW w:w="5150" w:type="dxa"/>
            <w:gridSpan w:val="3"/>
            <w:vAlign w:val="center"/>
            <w:hideMark/>
          </w:tcPr>
          <w:p w:rsidR="00145C58" w:rsidRPr="00531E7D" w:rsidRDefault="00145C58" w:rsidP="00281E9E">
            <w:pPr>
              <w:rPr>
                <w:rFonts w:ascii="Arial" w:hAnsi="Arial" w:cs="Arial"/>
                <w:b/>
                <w:bCs/>
              </w:rPr>
            </w:pPr>
            <w:r w:rsidRPr="00531E7D">
              <w:rPr>
                <w:rFonts w:ascii="Arial" w:hAnsi="Arial" w:cs="Arial"/>
                <w:b/>
                <w:bCs/>
              </w:rPr>
              <w:t>Résultat déficitaire CRPP dans les produits CRPP (objectif &lt; à 2 %)</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281E9E">
            <w:pPr>
              <w:rPr>
                <w:rFonts w:ascii="Arial" w:hAnsi="Arial" w:cs="Arial"/>
              </w:rPr>
            </w:pPr>
            <w:r w:rsidRPr="00531E7D">
              <w:rPr>
                <w:rFonts w:ascii="Arial" w:hAnsi="Arial" w:cs="Arial"/>
                <w:u w:val="single"/>
              </w:rPr>
              <w:t>Résultat déficitaire du budget principal</w:t>
            </w:r>
            <w:r w:rsidRPr="00531E7D">
              <w:rPr>
                <w:rFonts w:ascii="Arial" w:hAnsi="Arial" w:cs="Arial"/>
              </w:rPr>
              <w:br/>
              <w:t>Produits du budget principal</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gridAfter w:val="1"/>
          <w:wAfter w:w="51" w:type="dxa"/>
          <w:trHeight w:val="51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281E9E">
            <w:pPr>
              <w:rPr>
                <w:rFonts w:ascii="Arial" w:hAnsi="Arial" w:cs="Arial"/>
                <w:b/>
                <w:bCs/>
              </w:rPr>
            </w:pPr>
            <w:r w:rsidRPr="00531E7D">
              <w:rPr>
                <w:rFonts w:ascii="Arial" w:hAnsi="Arial" w:cs="Arial"/>
                <w:b/>
                <w:bCs/>
              </w:rPr>
              <w:t>Résultat déficitaire CRPP dans les produits CRPP (objectif &lt; à 2 %) hors aides</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281E9E">
            <w:pPr>
              <w:rPr>
                <w:rFonts w:ascii="Arial" w:hAnsi="Arial" w:cs="Arial"/>
              </w:rPr>
            </w:pPr>
            <w:r w:rsidRPr="00531E7D">
              <w:rPr>
                <w:rFonts w:ascii="Arial" w:hAnsi="Arial" w:cs="Arial"/>
                <w:u w:val="single"/>
              </w:rPr>
              <w:t>Résultat déficitaire du  budget principal</w:t>
            </w:r>
            <w:r w:rsidRPr="00531E7D">
              <w:rPr>
                <w:rFonts w:ascii="Arial" w:hAnsi="Arial" w:cs="Arial"/>
              </w:rPr>
              <w:br/>
              <w:t>Produits du budget principal hors aides</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gridAfter w:val="1"/>
          <w:wAfter w:w="51" w:type="dxa"/>
          <w:trHeight w:val="315"/>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Pr>
                <w:rFonts w:ascii="Arial" w:hAnsi="Arial" w:cs="Arial"/>
                <w:b/>
                <w:bCs/>
              </w:rPr>
              <w:t>M</w:t>
            </w:r>
            <w:r w:rsidRPr="00531E7D">
              <w:rPr>
                <w:rFonts w:ascii="Arial" w:hAnsi="Arial" w:cs="Arial"/>
                <w:b/>
                <w:bCs/>
              </w:rPr>
              <w:t>arge brute consolidée (€)</w:t>
            </w:r>
          </w:p>
        </w:tc>
        <w:tc>
          <w:tcPr>
            <w:tcW w:w="76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tcPr>
          <w:p w:rsidR="00145C58" w:rsidRPr="00531E7D" w:rsidRDefault="00145C58" w:rsidP="00CC66F5">
            <w:pPr>
              <w:rPr>
                <w:rFonts w:ascii="Arial" w:hAnsi="Arial" w:cs="Arial"/>
              </w:rPr>
            </w:pPr>
          </w:p>
        </w:tc>
      </w:tr>
      <w:tr w:rsidR="00145C58" w:rsidRPr="00531E7D" w:rsidTr="009C4F78">
        <w:trPr>
          <w:gridAfter w:val="1"/>
          <w:wAfter w:w="51" w:type="dxa"/>
          <w:trHeight w:val="30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Taux de marge brute consolidé</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rPr>
            </w:pPr>
            <w:r w:rsidRPr="00531E7D">
              <w:rPr>
                <w:rFonts w:ascii="Arial" w:hAnsi="Arial" w:cs="Arial"/>
                <w:u w:val="single"/>
              </w:rPr>
              <w:t>Marge brute consolidée</w:t>
            </w:r>
            <w:r w:rsidRPr="00531E7D">
              <w:rPr>
                <w:rFonts w:ascii="Arial" w:hAnsi="Arial" w:cs="Arial"/>
              </w:rPr>
              <w:br/>
              <w:t>Produits courants de fonctionnement consolidés</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gridAfter w:val="1"/>
          <w:wAfter w:w="51" w:type="dxa"/>
          <w:trHeight w:val="315"/>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Pr>
                <w:rFonts w:ascii="Arial" w:hAnsi="Arial" w:cs="Arial"/>
                <w:b/>
                <w:bCs/>
              </w:rPr>
              <w:t>M</w:t>
            </w:r>
            <w:r w:rsidRPr="00531E7D">
              <w:rPr>
                <w:rFonts w:ascii="Arial" w:hAnsi="Arial" w:cs="Arial"/>
                <w:b/>
                <w:bCs/>
              </w:rPr>
              <w:t>arge brute consolidée hors aides (€)</w:t>
            </w:r>
          </w:p>
        </w:tc>
        <w:tc>
          <w:tcPr>
            <w:tcW w:w="76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tcPr>
          <w:p w:rsidR="00145C58" w:rsidRPr="00531E7D" w:rsidRDefault="00145C58" w:rsidP="00CC66F5">
            <w:pPr>
              <w:rPr>
                <w:rFonts w:ascii="Arial" w:hAnsi="Arial" w:cs="Arial"/>
              </w:rPr>
            </w:pPr>
          </w:p>
        </w:tc>
      </w:tr>
      <w:tr w:rsidR="00145C58" w:rsidRPr="00531E7D" w:rsidTr="009C4F78">
        <w:trPr>
          <w:gridAfter w:val="1"/>
          <w:wAfter w:w="51" w:type="dxa"/>
          <w:trHeight w:val="30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Taux de marge brute consolidé hors aides</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rPr>
            </w:pPr>
            <w:r w:rsidRPr="00531E7D">
              <w:rPr>
                <w:rFonts w:ascii="Arial" w:hAnsi="Arial" w:cs="Arial"/>
                <w:u w:val="single"/>
              </w:rPr>
              <w:t>Marge brute consolidée hors aides</w:t>
            </w:r>
            <w:r w:rsidRPr="00531E7D">
              <w:rPr>
                <w:rFonts w:ascii="Arial" w:hAnsi="Arial" w:cs="Arial"/>
              </w:rPr>
              <w:br/>
              <w:t>Produits courants de fonctionnement consolidés</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gridAfter w:val="1"/>
          <w:wAfter w:w="51" w:type="dxa"/>
          <w:trHeight w:val="315"/>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Capacité d'autofinancement (€)</w:t>
            </w:r>
          </w:p>
        </w:tc>
        <w:tc>
          <w:tcPr>
            <w:tcW w:w="76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tcPr>
          <w:p w:rsidR="00145C58" w:rsidRPr="00531E7D" w:rsidRDefault="00145C58" w:rsidP="00CC66F5">
            <w:pPr>
              <w:rPr>
                <w:rFonts w:ascii="Arial" w:hAnsi="Arial" w:cs="Arial"/>
              </w:rPr>
            </w:pPr>
          </w:p>
        </w:tc>
      </w:tr>
      <w:tr w:rsidR="00145C58" w:rsidRPr="00531E7D" w:rsidTr="009C4F78">
        <w:trPr>
          <w:gridAfter w:val="1"/>
          <w:wAfter w:w="51" w:type="dxa"/>
          <w:trHeight w:val="51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 xml:space="preserve">Taux de Capacité d'autofinancement </w:t>
            </w:r>
            <w:r w:rsidRPr="00531E7D">
              <w:rPr>
                <w:rFonts w:ascii="Arial" w:hAnsi="Arial" w:cs="Arial"/>
                <w:b/>
                <w:bCs/>
              </w:rPr>
              <w:br/>
              <w:t>(objectif &gt; à 2 %)</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rPr>
            </w:pPr>
            <w:r w:rsidRPr="00531E7D">
              <w:rPr>
                <w:rFonts w:ascii="Arial" w:hAnsi="Arial" w:cs="Arial"/>
                <w:u w:val="single"/>
              </w:rPr>
              <w:t>Capacité d’autofinancement</w:t>
            </w:r>
            <w:r w:rsidRPr="00531E7D">
              <w:rPr>
                <w:rFonts w:ascii="Arial" w:hAnsi="Arial" w:cs="Arial"/>
              </w:rPr>
              <w:br/>
              <w:t>Total des produits consolidés</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gridAfter w:val="1"/>
          <w:wAfter w:w="51" w:type="dxa"/>
          <w:trHeight w:val="315"/>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CAF nette de remboursement en capital de la dette hors compte c/16449 (€)</w:t>
            </w:r>
          </w:p>
        </w:tc>
        <w:tc>
          <w:tcPr>
            <w:tcW w:w="76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noWrap/>
            <w:hideMark/>
          </w:tcPr>
          <w:p w:rsidR="00145C58" w:rsidRPr="00531E7D" w:rsidRDefault="00145C58" w:rsidP="00CC66F5">
            <w:pPr>
              <w:rPr>
                <w:rFonts w:ascii="Arial" w:hAnsi="Arial" w:cs="Arial"/>
              </w:rPr>
            </w:pPr>
            <w:r w:rsidRPr="00531E7D">
              <w:rPr>
                <w:rFonts w:ascii="Arial" w:hAnsi="Arial" w:cs="Arial"/>
              </w:rPr>
              <w:t> </w:t>
            </w:r>
          </w:p>
        </w:tc>
        <w:tc>
          <w:tcPr>
            <w:tcW w:w="709" w:type="dxa"/>
          </w:tcPr>
          <w:p w:rsidR="00145C58" w:rsidRPr="00531E7D" w:rsidRDefault="00145C58" w:rsidP="00CC66F5">
            <w:pPr>
              <w:rPr>
                <w:rFonts w:ascii="Arial" w:hAnsi="Arial" w:cs="Arial"/>
              </w:rPr>
            </w:pPr>
          </w:p>
        </w:tc>
      </w:tr>
      <w:tr w:rsidR="00145C58" w:rsidRPr="00531E7D" w:rsidTr="009C4F78">
        <w:trPr>
          <w:gridAfter w:val="1"/>
          <w:wAfter w:w="51" w:type="dxa"/>
          <w:trHeight w:val="30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b/>
                <w:bCs/>
              </w:rPr>
            </w:pPr>
            <w:r w:rsidRPr="00531E7D">
              <w:rPr>
                <w:rFonts w:ascii="Arial" w:hAnsi="Arial" w:cs="Arial"/>
                <w:b/>
                <w:bCs/>
              </w:rPr>
              <w:t>Taux de CAF nette (objectif &gt; à 0 %)</w:t>
            </w:r>
          </w:p>
        </w:tc>
        <w:tc>
          <w:tcPr>
            <w:tcW w:w="76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815"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8"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tcBorders>
              <w:bottom w:val="nil"/>
            </w:tcBorders>
          </w:tcPr>
          <w:p w:rsidR="00145C58" w:rsidRPr="00531E7D" w:rsidRDefault="00145C58" w:rsidP="00CC66F5">
            <w:pPr>
              <w:rPr>
                <w:rFonts w:ascii="Arial" w:hAnsi="Arial" w:cs="Arial"/>
              </w:rPr>
            </w:pPr>
          </w:p>
        </w:tc>
      </w:tr>
      <w:tr w:rsidR="00145C58" w:rsidRPr="00531E7D" w:rsidTr="009C4F78">
        <w:trPr>
          <w:gridAfter w:val="1"/>
          <w:wAfter w:w="51" w:type="dxa"/>
          <w:trHeight w:val="540"/>
        </w:trPr>
        <w:tc>
          <w:tcPr>
            <w:tcW w:w="491" w:type="dxa"/>
            <w:vMerge/>
            <w:shd w:val="clear" w:color="auto" w:fill="821241"/>
            <w:hideMark/>
          </w:tcPr>
          <w:p w:rsidR="00145C58" w:rsidRPr="00531E7D" w:rsidRDefault="00145C58">
            <w:pPr>
              <w:rPr>
                <w:rFonts w:ascii="Arial" w:hAnsi="Arial" w:cs="Arial"/>
                <w:b/>
                <w:bCs/>
              </w:rPr>
            </w:pPr>
          </w:p>
        </w:tc>
        <w:tc>
          <w:tcPr>
            <w:tcW w:w="5150" w:type="dxa"/>
            <w:gridSpan w:val="3"/>
            <w:vAlign w:val="center"/>
            <w:hideMark/>
          </w:tcPr>
          <w:p w:rsidR="00145C58" w:rsidRPr="00531E7D" w:rsidRDefault="00145C58" w:rsidP="00CC66F5">
            <w:pPr>
              <w:rPr>
                <w:rFonts w:ascii="Arial" w:hAnsi="Arial" w:cs="Arial"/>
              </w:rPr>
            </w:pPr>
            <w:r w:rsidRPr="00531E7D">
              <w:rPr>
                <w:rFonts w:ascii="Arial" w:hAnsi="Arial" w:cs="Arial"/>
                <w:u w:val="single"/>
              </w:rPr>
              <w:t>CAF nette du remboursement en capital de la dette</w:t>
            </w:r>
            <w:r w:rsidRPr="00531E7D">
              <w:rPr>
                <w:rFonts w:ascii="Arial" w:hAnsi="Arial" w:cs="Arial"/>
              </w:rPr>
              <w:t xml:space="preserve"> hors compte 16449</w:t>
            </w:r>
            <w:r w:rsidRPr="00531E7D">
              <w:rPr>
                <w:rFonts w:ascii="Arial" w:hAnsi="Arial" w:cs="Arial"/>
              </w:rPr>
              <w:br/>
              <w:t>Total des produits consolidés</w:t>
            </w:r>
          </w:p>
        </w:tc>
        <w:tc>
          <w:tcPr>
            <w:tcW w:w="769" w:type="dxa"/>
            <w:gridSpan w:val="2"/>
            <w:vMerge/>
            <w:hideMark/>
          </w:tcPr>
          <w:p w:rsidR="00145C58" w:rsidRPr="00531E7D" w:rsidRDefault="00145C58">
            <w:pPr>
              <w:rPr>
                <w:rFonts w:ascii="Arial" w:hAnsi="Arial" w:cs="Arial"/>
              </w:rPr>
            </w:pPr>
          </w:p>
        </w:tc>
        <w:tc>
          <w:tcPr>
            <w:tcW w:w="815" w:type="dxa"/>
            <w:gridSpan w:val="2"/>
            <w:vMerge/>
            <w:hideMark/>
          </w:tcPr>
          <w:p w:rsidR="00145C58" w:rsidRPr="00531E7D" w:rsidRDefault="00145C58">
            <w:pPr>
              <w:rPr>
                <w:rFonts w:ascii="Arial" w:hAnsi="Arial" w:cs="Arial"/>
              </w:rPr>
            </w:pPr>
          </w:p>
        </w:tc>
        <w:tc>
          <w:tcPr>
            <w:tcW w:w="708"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gridSpan w:val="2"/>
            <w:vMerge/>
            <w:hideMark/>
          </w:tcPr>
          <w:p w:rsidR="00145C58" w:rsidRPr="00531E7D" w:rsidRDefault="00145C58">
            <w:pPr>
              <w:rPr>
                <w:rFonts w:ascii="Arial" w:hAnsi="Arial" w:cs="Arial"/>
              </w:rPr>
            </w:pPr>
          </w:p>
        </w:tc>
        <w:tc>
          <w:tcPr>
            <w:tcW w:w="709" w:type="dxa"/>
            <w:tcBorders>
              <w:top w:val="nil"/>
            </w:tcBorders>
          </w:tcPr>
          <w:p w:rsidR="00145C58" w:rsidRPr="00531E7D" w:rsidRDefault="00145C58">
            <w:pPr>
              <w:rPr>
                <w:rFonts w:ascii="Arial" w:hAnsi="Arial" w:cs="Arial"/>
              </w:rPr>
            </w:pPr>
          </w:p>
        </w:tc>
      </w:tr>
      <w:tr w:rsidR="00145C58" w:rsidRPr="00531E7D" w:rsidTr="009C4F78">
        <w:trPr>
          <w:trHeight w:val="510"/>
        </w:trPr>
        <w:tc>
          <w:tcPr>
            <w:tcW w:w="846" w:type="dxa"/>
            <w:gridSpan w:val="2"/>
            <w:vMerge w:val="restart"/>
            <w:shd w:val="clear" w:color="auto" w:fill="A56786"/>
            <w:noWrap/>
            <w:textDirection w:val="btLr"/>
            <w:hideMark/>
          </w:tcPr>
          <w:p w:rsidR="00145C58" w:rsidRPr="00531E7D" w:rsidRDefault="00145C58" w:rsidP="00CC66F5">
            <w:pPr>
              <w:ind w:left="113" w:right="113"/>
              <w:jc w:val="center"/>
              <w:rPr>
                <w:rFonts w:ascii="Arial" w:hAnsi="Arial" w:cs="Arial"/>
                <w:b/>
                <w:bCs/>
              </w:rPr>
            </w:pPr>
            <w:r w:rsidRPr="00531E7D">
              <w:rPr>
                <w:rFonts w:ascii="Arial" w:hAnsi="Arial" w:cs="Arial"/>
                <w:b/>
                <w:bCs/>
                <w:color w:val="FFFFFF" w:themeColor="background1"/>
              </w:rPr>
              <w:lastRenderedPageBreak/>
              <w:t>RATIOS LIES A L'ENDETTEMENT</w:t>
            </w:r>
          </w:p>
        </w:tc>
        <w:tc>
          <w:tcPr>
            <w:tcW w:w="4611" w:type="dxa"/>
            <w:vAlign w:val="center"/>
            <w:hideMark/>
          </w:tcPr>
          <w:p w:rsidR="00145C58" w:rsidRPr="00531E7D" w:rsidRDefault="00145C58" w:rsidP="00CC66F5">
            <w:pPr>
              <w:rPr>
                <w:rFonts w:ascii="Arial" w:hAnsi="Arial" w:cs="Arial"/>
                <w:b/>
                <w:bCs/>
              </w:rPr>
            </w:pPr>
            <w:r w:rsidRPr="00531E7D">
              <w:rPr>
                <w:rFonts w:ascii="Arial" w:hAnsi="Arial" w:cs="Arial"/>
                <w:b/>
                <w:bCs/>
              </w:rPr>
              <w:t xml:space="preserve">Indépendance financière </w:t>
            </w:r>
            <w:r w:rsidRPr="00531E7D">
              <w:rPr>
                <w:rFonts w:ascii="Arial" w:hAnsi="Arial" w:cs="Arial"/>
                <w:b/>
                <w:bCs/>
              </w:rPr>
              <w:br/>
              <w:t>(objectif &lt; à 50 %)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tcBorders>
              <w:bottom w:val="nil"/>
            </w:tcBorders>
          </w:tcPr>
          <w:p w:rsidR="00145C58" w:rsidRPr="00531E7D" w:rsidRDefault="00145C58" w:rsidP="00CC66F5">
            <w:pPr>
              <w:rPr>
                <w:rFonts w:ascii="Arial" w:hAnsi="Arial" w:cs="Arial"/>
              </w:rPr>
            </w:pPr>
          </w:p>
        </w:tc>
        <w:tc>
          <w:tcPr>
            <w:tcW w:w="789" w:type="dxa"/>
            <w:gridSpan w:val="3"/>
            <w:vMerge w:val="restart"/>
            <w:noWrap/>
            <w:hideMark/>
          </w:tcPr>
          <w:p w:rsidR="00145C58" w:rsidRPr="00531E7D" w:rsidRDefault="00145C58" w:rsidP="00CC66F5">
            <w:pPr>
              <w:rPr>
                <w:rFonts w:ascii="Arial" w:hAnsi="Arial" w:cs="Arial"/>
              </w:rPr>
            </w:pPr>
            <w:r w:rsidRPr="00531E7D">
              <w:rPr>
                <w:rFonts w:ascii="Arial" w:hAnsi="Arial" w:cs="Arial"/>
              </w:rPr>
              <w:t> </w:t>
            </w:r>
          </w:p>
        </w:tc>
      </w:tr>
      <w:tr w:rsidR="00145C58" w:rsidRPr="00531E7D" w:rsidTr="009C4F78">
        <w:trPr>
          <w:trHeight w:val="540"/>
        </w:trPr>
        <w:tc>
          <w:tcPr>
            <w:tcW w:w="846" w:type="dxa"/>
            <w:gridSpan w:val="2"/>
            <w:vMerge/>
            <w:shd w:val="clear" w:color="auto" w:fill="A56786"/>
            <w:hideMark/>
          </w:tcPr>
          <w:p w:rsidR="00145C58" w:rsidRPr="00531E7D" w:rsidRDefault="00145C58">
            <w:pPr>
              <w:rPr>
                <w:rFonts w:ascii="Arial" w:hAnsi="Arial" w:cs="Arial"/>
                <w:b/>
                <w:bCs/>
              </w:rPr>
            </w:pPr>
          </w:p>
        </w:tc>
        <w:tc>
          <w:tcPr>
            <w:tcW w:w="4611" w:type="dxa"/>
            <w:vAlign w:val="center"/>
            <w:hideMark/>
          </w:tcPr>
          <w:p w:rsidR="00145C58" w:rsidRPr="00531E7D" w:rsidRDefault="00145C58" w:rsidP="00CC66F5">
            <w:pPr>
              <w:rPr>
                <w:rFonts w:ascii="Arial" w:hAnsi="Arial" w:cs="Arial"/>
              </w:rPr>
            </w:pPr>
            <w:r w:rsidRPr="00531E7D">
              <w:rPr>
                <w:rFonts w:ascii="Arial" w:hAnsi="Arial" w:cs="Arial"/>
                <w:u w:val="single"/>
              </w:rPr>
              <w:t>Encours de la dette</w:t>
            </w:r>
            <w:r w:rsidRPr="00531E7D">
              <w:rPr>
                <w:rFonts w:ascii="Arial" w:hAnsi="Arial" w:cs="Arial"/>
              </w:rPr>
              <w:br/>
              <w:t>Capitaux permanents</w:t>
            </w: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09" w:type="dxa"/>
            <w:gridSpan w:val="2"/>
            <w:tcBorders>
              <w:top w:val="nil"/>
            </w:tcBorders>
          </w:tcPr>
          <w:p w:rsidR="00145C58" w:rsidRPr="00531E7D" w:rsidRDefault="00145C58">
            <w:pPr>
              <w:rPr>
                <w:rFonts w:ascii="Arial" w:hAnsi="Arial" w:cs="Arial"/>
              </w:rPr>
            </w:pPr>
          </w:p>
        </w:tc>
        <w:tc>
          <w:tcPr>
            <w:tcW w:w="789" w:type="dxa"/>
            <w:gridSpan w:val="3"/>
            <w:vMerge/>
            <w:hideMark/>
          </w:tcPr>
          <w:p w:rsidR="00145C58" w:rsidRPr="00531E7D" w:rsidRDefault="00145C58">
            <w:pPr>
              <w:rPr>
                <w:rFonts w:ascii="Arial" w:hAnsi="Arial" w:cs="Arial"/>
              </w:rPr>
            </w:pPr>
          </w:p>
        </w:tc>
      </w:tr>
      <w:tr w:rsidR="00145C58" w:rsidRPr="00531E7D" w:rsidTr="009C4F78">
        <w:trPr>
          <w:trHeight w:val="510"/>
        </w:trPr>
        <w:tc>
          <w:tcPr>
            <w:tcW w:w="846" w:type="dxa"/>
            <w:gridSpan w:val="2"/>
            <w:vMerge/>
            <w:shd w:val="clear" w:color="auto" w:fill="A56786"/>
            <w:hideMark/>
          </w:tcPr>
          <w:p w:rsidR="00145C58" w:rsidRPr="00531E7D" w:rsidRDefault="00145C58">
            <w:pPr>
              <w:rPr>
                <w:rFonts w:ascii="Arial" w:hAnsi="Arial" w:cs="Arial"/>
                <w:b/>
                <w:bCs/>
              </w:rPr>
            </w:pPr>
          </w:p>
        </w:tc>
        <w:tc>
          <w:tcPr>
            <w:tcW w:w="4611" w:type="dxa"/>
            <w:vAlign w:val="center"/>
            <w:hideMark/>
          </w:tcPr>
          <w:p w:rsidR="00145C58" w:rsidRPr="00531E7D" w:rsidRDefault="00145C58" w:rsidP="00CC66F5">
            <w:pPr>
              <w:rPr>
                <w:rFonts w:ascii="Arial" w:hAnsi="Arial" w:cs="Arial"/>
                <w:b/>
                <w:bCs/>
              </w:rPr>
            </w:pPr>
            <w:r w:rsidRPr="00531E7D">
              <w:rPr>
                <w:rFonts w:ascii="Arial" w:hAnsi="Arial" w:cs="Arial"/>
                <w:b/>
                <w:bCs/>
              </w:rPr>
              <w:t>Durée apparente de la dette en années (objectif &lt; à 10 ans)</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89" w:type="dxa"/>
            <w:gridSpan w:val="2"/>
            <w:vMerge w:val="restart"/>
            <w:noWrap/>
            <w:hideMark/>
          </w:tcPr>
          <w:p w:rsidR="00145C58" w:rsidRPr="00531E7D" w:rsidRDefault="00145C58" w:rsidP="00CC66F5">
            <w:pPr>
              <w:rPr>
                <w:rFonts w:ascii="Arial" w:hAnsi="Arial" w:cs="Arial"/>
              </w:rPr>
            </w:pPr>
            <w:r w:rsidRPr="00531E7D">
              <w:rPr>
                <w:rFonts w:ascii="Arial" w:hAnsi="Arial" w:cs="Arial"/>
              </w:rPr>
              <w:t> </w:t>
            </w:r>
          </w:p>
        </w:tc>
        <w:tc>
          <w:tcPr>
            <w:tcW w:w="709" w:type="dxa"/>
            <w:gridSpan w:val="2"/>
            <w:tcBorders>
              <w:bottom w:val="nil"/>
            </w:tcBorders>
          </w:tcPr>
          <w:p w:rsidR="00145C58" w:rsidRPr="00531E7D" w:rsidRDefault="00145C58" w:rsidP="00CC66F5">
            <w:pPr>
              <w:rPr>
                <w:rFonts w:ascii="Arial" w:hAnsi="Arial" w:cs="Arial"/>
              </w:rPr>
            </w:pPr>
          </w:p>
        </w:tc>
        <w:tc>
          <w:tcPr>
            <w:tcW w:w="789" w:type="dxa"/>
            <w:gridSpan w:val="3"/>
            <w:vMerge w:val="restart"/>
            <w:noWrap/>
            <w:hideMark/>
          </w:tcPr>
          <w:p w:rsidR="00145C58" w:rsidRPr="00531E7D" w:rsidRDefault="00145C58" w:rsidP="00CC66F5">
            <w:pPr>
              <w:rPr>
                <w:rFonts w:ascii="Arial" w:hAnsi="Arial" w:cs="Arial"/>
              </w:rPr>
            </w:pPr>
            <w:r w:rsidRPr="00531E7D">
              <w:rPr>
                <w:rFonts w:ascii="Arial" w:hAnsi="Arial" w:cs="Arial"/>
              </w:rPr>
              <w:t> </w:t>
            </w:r>
          </w:p>
        </w:tc>
      </w:tr>
      <w:tr w:rsidR="00145C58" w:rsidRPr="00531E7D" w:rsidTr="009C4F78">
        <w:trPr>
          <w:trHeight w:val="540"/>
        </w:trPr>
        <w:tc>
          <w:tcPr>
            <w:tcW w:w="846" w:type="dxa"/>
            <w:gridSpan w:val="2"/>
            <w:vMerge/>
            <w:tcBorders>
              <w:bottom w:val="nil"/>
            </w:tcBorders>
            <w:shd w:val="clear" w:color="auto" w:fill="A56786"/>
            <w:hideMark/>
          </w:tcPr>
          <w:p w:rsidR="00145C58" w:rsidRPr="00531E7D" w:rsidRDefault="00145C58">
            <w:pPr>
              <w:rPr>
                <w:rFonts w:ascii="Arial" w:hAnsi="Arial" w:cs="Arial"/>
                <w:b/>
                <w:bCs/>
              </w:rPr>
            </w:pPr>
          </w:p>
        </w:tc>
        <w:tc>
          <w:tcPr>
            <w:tcW w:w="4611" w:type="dxa"/>
            <w:vAlign w:val="center"/>
            <w:hideMark/>
          </w:tcPr>
          <w:p w:rsidR="00145C58" w:rsidRPr="00531E7D" w:rsidRDefault="00145C58" w:rsidP="00CC66F5">
            <w:pPr>
              <w:rPr>
                <w:rFonts w:ascii="Arial" w:hAnsi="Arial" w:cs="Arial"/>
              </w:rPr>
            </w:pPr>
            <w:r w:rsidRPr="00531E7D">
              <w:rPr>
                <w:rFonts w:ascii="Arial" w:hAnsi="Arial" w:cs="Arial"/>
                <w:u w:val="single"/>
              </w:rPr>
              <w:t>Encours de la dette</w:t>
            </w:r>
            <w:r w:rsidRPr="00531E7D">
              <w:rPr>
                <w:rFonts w:ascii="Arial" w:hAnsi="Arial" w:cs="Arial"/>
              </w:rPr>
              <w:br/>
              <w:t>Capacité d'autofinancement</w:t>
            </w: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89" w:type="dxa"/>
            <w:gridSpan w:val="2"/>
            <w:vMerge/>
            <w:hideMark/>
          </w:tcPr>
          <w:p w:rsidR="00145C58" w:rsidRPr="00531E7D" w:rsidRDefault="00145C58">
            <w:pPr>
              <w:rPr>
                <w:rFonts w:ascii="Arial" w:hAnsi="Arial" w:cs="Arial"/>
              </w:rPr>
            </w:pPr>
          </w:p>
        </w:tc>
        <w:tc>
          <w:tcPr>
            <w:tcW w:w="709" w:type="dxa"/>
            <w:gridSpan w:val="2"/>
            <w:tcBorders>
              <w:top w:val="nil"/>
            </w:tcBorders>
          </w:tcPr>
          <w:p w:rsidR="00145C58" w:rsidRPr="00531E7D" w:rsidRDefault="00145C58">
            <w:pPr>
              <w:rPr>
                <w:rFonts w:ascii="Arial" w:hAnsi="Arial" w:cs="Arial"/>
              </w:rPr>
            </w:pPr>
          </w:p>
        </w:tc>
        <w:tc>
          <w:tcPr>
            <w:tcW w:w="789" w:type="dxa"/>
            <w:gridSpan w:val="3"/>
            <w:vMerge/>
            <w:hideMark/>
          </w:tcPr>
          <w:p w:rsidR="00145C58" w:rsidRPr="00531E7D" w:rsidRDefault="00145C58">
            <w:pPr>
              <w:rPr>
                <w:rFonts w:ascii="Arial" w:hAnsi="Arial" w:cs="Arial"/>
              </w:rPr>
            </w:pPr>
          </w:p>
        </w:tc>
      </w:tr>
      <w:tr w:rsidR="00145C58" w:rsidRPr="00531E7D" w:rsidTr="009C4F78">
        <w:trPr>
          <w:trHeight w:val="540"/>
        </w:trPr>
        <w:tc>
          <w:tcPr>
            <w:tcW w:w="846" w:type="dxa"/>
            <w:gridSpan w:val="2"/>
            <w:tcBorders>
              <w:top w:val="nil"/>
            </w:tcBorders>
            <w:shd w:val="clear" w:color="auto" w:fill="A56786"/>
          </w:tcPr>
          <w:p w:rsidR="00145C58" w:rsidRPr="00531E7D" w:rsidRDefault="00145C58">
            <w:pPr>
              <w:rPr>
                <w:rFonts w:ascii="Arial" w:hAnsi="Arial" w:cs="Arial"/>
                <w:b/>
                <w:bCs/>
              </w:rPr>
            </w:pPr>
          </w:p>
        </w:tc>
        <w:tc>
          <w:tcPr>
            <w:tcW w:w="4611" w:type="dxa"/>
            <w:vAlign w:val="center"/>
          </w:tcPr>
          <w:p w:rsidR="00145C58" w:rsidRPr="00531E7D" w:rsidRDefault="00145C58" w:rsidP="00CC66F5">
            <w:pPr>
              <w:rPr>
                <w:rFonts w:ascii="Arial" w:hAnsi="Arial" w:cs="Arial"/>
                <w:b/>
              </w:rPr>
            </w:pPr>
            <w:r w:rsidRPr="00531E7D">
              <w:rPr>
                <w:rFonts w:ascii="Arial" w:hAnsi="Arial" w:cs="Arial"/>
                <w:b/>
              </w:rPr>
              <w:t>Taux d’endettement</w:t>
            </w:r>
          </w:p>
        </w:tc>
        <w:tc>
          <w:tcPr>
            <w:tcW w:w="789" w:type="dxa"/>
            <w:gridSpan w:val="2"/>
          </w:tcPr>
          <w:p w:rsidR="00145C58" w:rsidRPr="00531E7D" w:rsidRDefault="00145C58">
            <w:pPr>
              <w:rPr>
                <w:rFonts w:ascii="Arial" w:hAnsi="Arial" w:cs="Arial"/>
              </w:rPr>
            </w:pPr>
          </w:p>
        </w:tc>
        <w:tc>
          <w:tcPr>
            <w:tcW w:w="789" w:type="dxa"/>
            <w:gridSpan w:val="2"/>
          </w:tcPr>
          <w:p w:rsidR="00145C58" w:rsidRPr="00531E7D" w:rsidRDefault="00145C58">
            <w:pPr>
              <w:rPr>
                <w:rFonts w:ascii="Arial" w:hAnsi="Arial" w:cs="Arial"/>
              </w:rPr>
            </w:pPr>
          </w:p>
        </w:tc>
        <w:tc>
          <w:tcPr>
            <w:tcW w:w="789" w:type="dxa"/>
            <w:gridSpan w:val="2"/>
          </w:tcPr>
          <w:p w:rsidR="00145C58" w:rsidRPr="00531E7D" w:rsidRDefault="00145C58">
            <w:pPr>
              <w:rPr>
                <w:rFonts w:ascii="Arial" w:hAnsi="Arial" w:cs="Arial"/>
              </w:rPr>
            </w:pPr>
          </w:p>
        </w:tc>
        <w:tc>
          <w:tcPr>
            <w:tcW w:w="789" w:type="dxa"/>
            <w:gridSpan w:val="2"/>
          </w:tcPr>
          <w:p w:rsidR="00145C58" w:rsidRPr="00531E7D" w:rsidRDefault="00145C58">
            <w:pPr>
              <w:rPr>
                <w:rFonts w:ascii="Arial" w:hAnsi="Arial" w:cs="Arial"/>
              </w:rPr>
            </w:pPr>
          </w:p>
        </w:tc>
        <w:tc>
          <w:tcPr>
            <w:tcW w:w="709" w:type="dxa"/>
            <w:gridSpan w:val="2"/>
          </w:tcPr>
          <w:p w:rsidR="00145C58" w:rsidRPr="00531E7D" w:rsidRDefault="00145C58">
            <w:pPr>
              <w:rPr>
                <w:rFonts w:ascii="Arial" w:hAnsi="Arial" w:cs="Arial"/>
              </w:rPr>
            </w:pPr>
          </w:p>
        </w:tc>
        <w:tc>
          <w:tcPr>
            <w:tcW w:w="789" w:type="dxa"/>
            <w:gridSpan w:val="3"/>
          </w:tcPr>
          <w:p w:rsidR="00145C58" w:rsidRPr="00531E7D" w:rsidRDefault="00145C58">
            <w:pPr>
              <w:rPr>
                <w:rFonts w:ascii="Arial" w:hAnsi="Arial" w:cs="Arial"/>
              </w:rPr>
            </w:pPr>
          </w:p>
        </w:tc>
      </w:tr>
    </w:tbl>
    <w:p w:rsidR="00CC66F5" w:rsidRPr="00531E7D" w:rsidRDefault="00CC66F5">
      <w:pPr>
        <w:rPr>
          <w:rFonts w:ascii="Arial" w:hAnsi="Arial" w:cs="Arial"/>
          <w:sz w:val="2"/>
        </w:rPr>
      </w:pPr>
    </w:p>
    <w:tbl>
      <w:tblPr>
        <w:tblStyle w:val="Grilledutableau"/>
        <w:tblW w:w="10191" w:type="dxa"/>
        <w:tblInd w:w="-431" w:type="dxa"/>
        <w:shd w:val="clear" w:color="auto" w:fill="821241"/>
        <w:tblLook w:val="04A0" w:firstRow="1" w:lastRow="0" w:firstColumn="1" w:lastColumn="0" w:noHBand="0" w:noVBand="1"/>
      </w:tblPr>
      <w:tblGrid>
        <w:gridCol w:w="988"/>
        <w:gridCol w:w="4469"/>
        <w:gridCol w:w="789"/>
        <w:gridCol w:w="789"/>
        <w:gridCol w:w="789"/>
        <w:gridCol w:w="789"/>
        <w:gridCol w:w="789"/>
        <w:gridCol w:w="789"/>
      </w:tblGrid>
      <w:tr w:rsidR="009C4F78" w:rsidRPr="00531E7D" w:rsidTr="009C4F78">
        <w:trPr>
          <w:trHeight w:val="510"/>
        </w:trPr>
        <w:tc>
          <w:tcPr>
            <w:tcW w:w="988" w:type="dxa"/>
            <w:vMerge w:val="restart"/>
            <w:shd w:val="clear" w:color="auto" w:fill="821241"/>
            <w:noWrap/>
            <w:textDirection w:val="btLr"/>
            <w:hideMark/>
          </w:tcPr>
          <w:p w:rsidR="009C4F78" w:rsidRPr="00531E7D" w:rsidRDefault="009C4F78" w:rsidP="00CC66F5">
            <w:pPr>
              <w:ind w:left="113" w:right="113"/>
              <w:rPr>
                <w:rFonts w:ascii="Arial" w:hAnsi="Arial" w:cs="Arial"/>
                <w:b/>
                <w:bCs/>
              </w:rPr>
            </w:pPr>
            <w:r w:rsidRPr="00531E7D">
              <w:rPr>
                <w:rFonts w:ascii="Arial" w:hAnsi="Arial" w:cs="Arial"/>
                <w:b/>
                <w:bCs/>
              </w:rPr>
              <w:t>RATIOS LIES AU BILAN</w:t>
            </w:r>
          </w:p>
        </w:tc>
        <w:tc>
          <w:tcPr>
            <w:tcW w:w="4469" w:type="dxa"/>
            <w:shd w:val="clear" w:color="auto" w:fill="821241"/>
            <w:vAlign w:val="center"/>
            <w:hideMark/>
          </w:tcPr>
          <w:p w:rsidR="009C4F78" w:rsidRPr="00531E7D" w:rsidRDefault="009C4F78" w:rsidP="00CC66F5">
            <w:pPr>
              <w:rPr>
                <w:rFonts w:ascii="Arial" w:hAnsi="Arial" w:cs="Arial"/>
                <w:b/>
                <w:bCs/>
              </w:rPr>
            </w:pPr>
            <w:r w:rsidRPr="00531E7D">
              <w:rPr>
                <w:rFonts w:ascii="Arial" w:hAnsi="Arial" w:cs="Arial"/>
                <w:b/>
                <w:bCs/>
              </w:rPr>
              <w:t>Fonds de roulement en jours de charges courantes (objectif &gt; à 20 j)</w:t>
            </w:r>
          </w:p>
        </w:tc>
        <w:tc>
          <w:tcPr>
            <w:tcW w:w="789" w:type="dxa"/>
            <w:vMerge w:val="restart"/>
            <w:shd w:val="clear" w:color="auto" w:fill="821241"/>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shd w:val="clear" w:color="auto" w:fill="821241"/>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shd w:val="clear" w:color="auto" w:fill="821241"/>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shd w:val="clear" w:color="auto" w:fill="821241"/>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shd w:val="clear" w:color="auto" w:fill="821241"/>
            <w:noWrap/>
            <w:hideMark/>
          </w:tcPr>
          <w:p w:rsidR="009C4F78" w:rsidRPr="00531E7D" w:rsidRDefault="009C4F78" w:rsidP="00CC66F5">
            <w:pPr>
              <w:rPr>
                <w:rFonts w:ascii="Arial" w:hAnsi="Arial" w:cs="Arial"/>
              </w:rPr>
            </w:pPr>
            <w:r w:rsidRPr="00531E7D">
              <w:rPr>
                <w:rFonts w:ascii="Arial" w:hAnsi="Arial" w:cs="Arial"/>
              </w:rPr>
              <w:t> </w:t>
            </w:r>
          </w:p>
        </w:tc>
        <w:tc>
          <w:tcPr>
            <w:tcW w:w="789" w:type="dxa"/>
            <w:tcBorders>
              <w:bottom w:val="nil"/>
            </w:tcBorders>
            <w:shd w:val="clear" w:color="auto" w:fill="821241"/>
          </w:tcPr>
          <w:p w:rsidR="009C4F78" w:rsidRPr="00531E7D" w:rsidRDefault="009C4F78" w:rsidP="00CC66F5">
            <w:pPr>
              <w:rPr>
                <w:rFonts w:ascii="Arial" w:hAnsi="Arial" w:cs="Arial"/>
              </w:rPr>
            </w:pPr>
          </w:p>
        </w:tc>
      </w:tr>
      <w:tr w:rsidR="009C4F78" w:rsidRPr="00531E7D" w:rsidTr="009C4F78">
        <w:trPr>
          <w:trHeight w:val="882"/>
        </w:trPr>
        <w:tc>
          <w:tcPr>
            <w:tcW w:w="988" w:type="dxa"/>
            <w:vMerge/>
            <w:shd w:val="clear" w:color="auto" w:fill="821241"/>
            <w:hideMark/>
          </w:tcPr>
          <w:p w:rsidR="009C4F78" w:rsidRPr="00531E7D" w:rsidRDefault="009C4F78">
            <w:pPr>
              <w:rPr>
                <w:rFonts w:ascii="Arial" w:hAnsi="Arial" w:cs="Arial"/>
                <w:b/>
                <w:bCs/>
              </w:rPr>
            </w:pPr>
          </w:p>
        </w:tc>
        <w:tc>
          <w:tcPr>
            <w:tcW w:w="4469" w:type="dxa"/>
            <w:shd w:val="clear" w:color="auto" w:fill="821241"/>
            <w:vAlign w:val="center"/>
            <w:hideMark/>
          </w:tcPr>
          <w:p w:rsidR="009C4F78" w:rsidRPr="00531E7D" w:rsidRDefault="009C4F78" w:rsidP="007441C4">
            <w:pPr>
              <w:rPr>
                <w:rFonts w:ascii="Arial" w:hAnsi="Arial" w:cs="Arial"/>
                <w:sz w:val="20"/>
              </w:rPr>
            </w:pPr>
            <w:r w:rsidRPr="00531E7D">
              <w:rPr>
                <w:rFonts w:ascii="Arial" w:hAnsi="Arial" w:cs="Arial"/>
                <w:sz w:val="20"/>
                <w:u w:val="single"/>
              </w:rPr>
              <w:t>Fonds de roulement * 365j</w:t>
            </w:r>
            <w:r w:rsidRPr="00531E7D">
              <w:rPr>
                <w:rFonts w:ascii="Arial" w:hAnsi="Arial" w:cs="Arial"/>
                <w:sz w:val="20"/>
              </w:rPr>
              <w:br/>
              <w:t>Charges courantes de fonctionnement consolidées</w:t>
            </w:r>
          </w:p>
        </w:tc>
        <w:tc>
          <w:tcPr>
            <w:tcW w:w="789" w:type="dxa"/>
            <w:vMerge/>
            <w:shd w:val="clear" w:color="auto" w:fill="821241"/>
            <w:hideMark/>
          </w:tcPr>
          <w:p w:rsidR="009C4F78" w:rsidRPr="00531E7D" w:rsidRDefault="009C4F78">
            <w:pPr>
              <w:rPr>
                <w:rFonts w:ascii="Arial" w:hAnsi="Arial" w:cs="Arial"/>
              </w:rPr>
            </w:pPr>
          </w:p>
        </w:tc>
        <w:tc>
          <w:tcPr>
            <w:tcW w:w="789" w:type="dxa"/>
            <w:vMerge/>
            <w:shd w:val="clear" w:color="auto" w:fill="821241"/>
            <w:hideMark/>
          </w:tcPr>
          <w:p w:rsidR="009C4F78" w:rsidRPr="00531E7D" w:rsidRDefault="009C4F78">
            <w:pPr>
              <w:rPr>
                <w:rFonts w:ascii="Arial" w:hAnsi="Arial" w:cs="Arial"/>
              </w:rPr>
            </w:pPr>
          </w:p>
        </w:tc>
        <w:tc>
          <w:tcPr>
            <w:tcW w:w="789" w:type="dxa"/>
            <w:vMerge/>
            <w:shd w:val="clear" w:color="auto" w:fill="821241"/>
            <w:hideMark/>
          </w:tcPr>
          <w:p w:rsidR="009C4F78" w:rsidRPr="00531E7D" w:rsidRDefault="009C4F78">
            <w:pPr>
              <w:rPr>
                <w:rFonts w:ascii="Arial" w:hAnsi="Arial" w:cs="Arial"/>
              </w:rPr>
            </w:pPr>
          </w:p>
        </w:tc>
        <w:tc>
          <w:tcPr>
            <w:tcW w:w="789" w:type="dxa"/>
            <w:vMerge/>
            <w:shd w:val="clear" w:color="auto" w:fill="821241"/>
            <w:hideMark/>
          </w:tcPr>
          <w:p w:rsidR="009C4F78" w:rsidRPr="00531E7D" w:rsidRDefault="009C4F78">
            <w:pPr>
              <w:rPr>
                <w:rFonts w:ascii="Arial" w:hAnsi="Arial" w:cs="Arial"/>
              </w:rPr>
            </w:pPr>
          </w:p>
        </w:tc>
        <w:tc>
          <w:tcPr>
            <w:tcW w:w="789" w:type="dxa"/>
            <w:vMerge/>
            <w:shd w:val="clear" w:color="auto" w:fill="821241"/>
            <w:hideMark/>
          </w:tcPr>
          <w:p w:rsidR="009C4F78" w:rsidRPr="00531E7D" w:rsidRDefault="009C4F78">
            <w:pPr>
              <w:rPr>
                <w:rFonts w:ascii="Arial" w:hAnsi="Arial" w:cs="Arial"/>
              </w:rPr>
            </w:pPr>
          </w:p>
        </w:tc>
        <w:tc>
          <w:tcPr>
            <w:tcW w:w="789" w:type="dxa"/>
            <w:tcBorders>
              <w:top w:val="nil"/>
            </w:tcBorders>
            <w:shd w:val="clear" w:color="auto" w:fill="821241"/>
          </w:tcPr>
          <w:p w:rsidR="009C4F78" w:rsidRPr="00531E7D" w:rsidRDefault="009C4F78">
            <w:pPr>
              <w:rPr>
                <w:rFonts w:ascii="Arial" w:hAnsi="Arial" w:cs="Arial"/>
              </w:rPr>
            </w:pPr>
          </w:p>
        </w:tc>
      </w:tr>
    </w:tbl>
    <w:p w:rsidR="00CC66F5" w:rsidRPr="00531E7D" w:rsidRDefault="00CC66F5">
      <w:pPr>
        <w:rPr>
          <w:rFonts w:ascii="Arial" w:hAnsi="Arial" w:cs="Arial"/>
          <w:sz w:val="2"/>
        </w:rPr>
      </w:pPr>
    </w:p>
    <w:tbl>
      <w:tblPr>
        <w:tblStyle w:val="Grilledutableau"/>
        <w:tblW w:w="10191" w:type="dxa"/>
        <w:tblInd w:w="-431" w:type="dxa"/>
        <w:tblLook w:val="04A0" w:firstRow="1" w:lastRow="0" w:firstColumn="1" w:lastColumn="0" w:noHBand="0" w:noVBand="1"/>
      </w:tblPr>
      <w:tblGrid>
        <w:gridCol w:w="988"/>
        <w:gridCol w:w="4469"/>
        <w:gridCol w:w="789"/>
        <w:gridCol w:w="789"/>
        <w:gridCol w:w="789"/>
        <w:gridCol w:w="789"/>
        <w:gridCol w:w="789"/>
        <w:gridCol w:w="789"/>
      </w:tblGrid>
      <w:tr w:rsidR="009C4F78" w:rsidRPr="00531E7D" w:rsidTr="009C4F78">
        <w:trPr>
          <w:trHeight w:val="315"/>
        </w:trPr>
        <w:tc>
          <w:tcPr>
            <w:tcW w:w="988" w:type="dxa"/>
            <w:vMerge w:val="restart"/>
            <w:shd w:val="clear" w:color="auto" w:fill="A56786"/>
            <w:noWrap/>
            <w:textDirection w:val="btLr"/>
            <w:hideMark/>
          </w:tcPr>
          <w:p w:rsidR="009C4F78" w:rsidRPr="00531E7D" w:rsidRDefault="009C4F78" w:rsidP="00CC66F5">
            <w:pPr>
              <w:ind w:left="113" w:right="113"/>
              <w:rPr>
                <w:rFonts w:ascii="Arial" w:hAnsi="Arial" w:cs="Arial"/>
                <w:b/>
                <w:bCs/>
              </w:rPr>
            </w:pPr>
            <w:r w:rsidRPr="00F32A7A">
              <w:rPr>
                <w:rFonts w:ascii="Arial" w:hAnsi="Arial" w:cs="Arial"/>
                <w:b/>
                <w:bCs/>
                <w:color w:val="FFFFFF" w:themeColor="background1"/>
              </w:rPr>
              <w:t>RATIOS LIES A L'INVESTISSEMENT</w:t>
            </w:r>
          </w:p>
        </w:tc>
        <w:tc>
          <w:tcPr>
            <w:tcW w:w="4469" w:type="dxa"/>
            <w:vAlign w:val="center"/>
            <w:hideMark/>
          </w:tcPr>
          <w:p w:rsidR="009C4F78" w:rsidRPr="00531E7D" w:rsidRDefault="009C4F78" w:rsidP="00CC66F5">
            <w:pPr>
              <w:rPr>
                <w:rFonts w:ascii="Arial" w:hAnsi="Arial" w:cs="Arial"/>
                <w:b/>
                <w:bCs/>
              </w:rPr>
            </w:pPr>
            <w:r w:rsidRPr="00531E7D">
              <w:rPr>
                <w:rFonts w:ascii="Arial" w:hAnsi="Arial" w:cs="Arial"/>
                <w:b/>
                <w:bCs/>
              </w:rPr>
              <w:t>Montant total des investissements annuels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tcPr>
          <w:p w:rsidR="009C4F78" w:rsidRPr="00531E7D" w:rsidRDefault="009C4F78" w:rsidP="00CC66F5">
            <w:pPr>
              <w:rPr>
                <w:rFonts w:ascii="Arial" w:hAnsi="Arial" w:cs="Arial"/>
              </w:rPr>
            </w:pPr>
          </w:p>
        </w:tc>
      </w:tr>
      <w:tr w:rsidR="009C4F78" w:rsidRPr="00531E7D" w:rsidTr="009C4F78">
        <w:trPr>
          <w:trHeight w:val="315"/>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D30F98" w:rsidRDefault="009C4F78" w:rsidP="00D30F98">
            <w:pPr>
              <w:rPr>
                <w:rFonts w:ascii="Arial" w:hAnsi="Arial" w:cs="Arial"/>
                <w:bCs/>
              </w:rPr>
            </w:pPr>
            <w:r w:rsidRPr="00D30F98">
              <w:rPr>
                <w:rFonts w:ascii="Arial" w:hAnsi="Arial" w:cs="Arial"/>
                <w:bCs/>
              </w:rPr>
              <w:t>Dont opérations courantes</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tcPr>
          <w:p w:rsidR="009C4F78" w:rsidRPr="00531E7D" w:rsidRDefault="009C4F78" w:rsidP="00CC66F5">
            <w:pPr>
              <w:rPr>
                <w:rFonts w:ascii="Arial" w:hAnsi="Arial" w:cs="Arial"/>
              </w:rPr>
            </w:pPr>
          </w:p>
        </w:tc>
      </w:tr>
      <w:tr w:rsidR="009C4F78" w:rsidRPr="00531E7D" w:rsidTr="009C4F78">
        <w:trPr>
          <w:trHeight w:val="315"/>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D30F98" w:rsidRDefault="009C4F78" w:rsidP="00D30F98">
            <w:pPr>
              <w:rPr>
                <w:rFonts w:ascii="Arial" w:hAnsi="Arial" w:cs="Arial"/>
                <w:bCs/>
              </w:rPr>
            </w:pPr>
            <w:r w:rsidRPr="00D30F98">
              <w:rPr>
                <w:rFonts w:ascii="Arial" w:hAnsi="Arial" w:cs="Arial"/>
                <w:bCs/>
              </w:rPr>
              <w:t>Dont opérations majeures</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noWrap/>
            <w:hideMark/>
          </w:tcPr>
          <w:p w:rsidR="009C4F78" w:rsidRPr="00531E7D" w:rsidRDefault="009C4F78" w:rsidP="00CC66F5">
            <w:pPr>
              <w:rPr>
                <w:rFonts w:ascii="Arial" w:hAnsi="Arial" w:cs="Arial"/>
              </w:rPr>
            </w:pPr>
            <w:r w:rsidRPr="00531E7D">
              <w:rPr>
                <w:rFonts w:ascii="Arial" w:hAnsi="Arial" w:cs="Arial"/>
              </w:rPr>
              <w:t> </w:t>
            </w:r>
          </w:p>
        </w:tc>
        <w:tc>
          <w:tcPr>
            <w:tcW w:w="789" w:type="dxa"/>
          </w:tcPr>
          <w:p w:rsidR="009C4F78" w:rsidRPr="00531E7D" w:rsidRDefault="009C4F78" w:rsidP="00CC66F5">
            <w:pPr>
              <w:rPr>
                <w:rFonts w:ascii="Arial" w:hAnsi="Arial" w:cs="Arial"/>
              </w:rPr>
            </w:pPr>
          </w:p>
        </w:tc>
      </w:tr>
      <w:tr w:rsidR="009C4F78" w:rsidRPr="00531E7D" w:rsidTr="009C4F78">
        <w:trPr>
          <w:trHeight w:val="300"/>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531E7D" w:rsidRDefault="009C4F78" w:rsidP="00CC66F5">
            <w:pPr>
              <w:rPr>
                <w:rFonts w:ascii="Arial" w:hAnsi="Arial" w:cs="Arial"/>
                <w:b/>
                <w:bCs/>
              </w:rPr>
            </w:pPr>
            <w:r w:rsidRPr="00531E7D">
              <w:rPr>
                <w:rFonts w:ascii="Arial" w:hAnsi="Arial" w:cs="Arial"/>
                <w:b/>
                <w:bCs/>
              </w:rPr>
              <w:t>Intensité d'investissement global</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tcBorders>
              <w:bottom w:val="nil"/>
            </w:tcBorders>
          </w:tcPr>
          <w:p w:rsidR="009C4F78" w:rsidRPr="00531E7D" w:rsidRDefault="009C4F78" w:rsidP="00CC66F5">
            <w:pPr>
              <w:rPr>
                <w:rFonts w:ascii="Arial" w:hAnsi="Arial" w:cs="Arial"/>
              </w:rPr>
            </w:pPr>
          </w:p>
        </w:tc>
      </w:tr>
      <w:tr w:rsidR="009C4F78" w:rsidRPr="00531E7D" w:rsidTr="009C4F78">
        <w:trPr>
          <w:trHeight w:val="540"/>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531E7D" w:rsidRDefault="009C4F78" w:rsidP="00CC66F5">
            <w:pPr>
              <w:rPr>
                <w:rFonts w:ascii="Arial" w:hAnsi="Arial" w:cs="Arial"/>
              </w:rPr>
            </w:pPr>
            <w:r w:rsidRPr="00531E7D">
              <w:rPr>
                <w:rFonts w:ascii="Arial" w:hAnsi="Arial" w:cs="Arial"/>
                <w:u w:val="single"/>
              </w:rPr>
              <w:t>Total investissements de l'année</w:t>
            </w:r>
            <w:r w:rsidRPr="00531E7D">
              <w:rPr>
                <w:rFonts w:ascii="Arial" w:hAnsi="Arial" w:cs="Arial"/>
              </w:rPr>
              <w:br/>
              <w:t>Total des produits consolidés</w:t>
            </w: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tcBorders>
              <w:top w:val="nil"/>
            </w:tcBorders>
          </w:tcPr>
          <w:p w:rsidR="009C4F78" w:rsidRPr="00531E7D" w:rsidRDefault="009C4F78">
            <w:pPr>
              <w:rPr>
                <w:rFonts w:ascii="Arial" w:hAnsi="Arial" w:cs="Arial"/>
              </w:rPr>
            </w:pPr>
          </w:p>
        </w:tc>
      </w:tr>
      <w:tr w:rsidR="009C4F78" w:rsidRPr="00531E7D" w:rsidTr="009C4F78">
        <w:trPr>
          <w:trHeight w:val="300"/>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531E7D" w:rsidRDefault="009C4F78" w:rsidP="00CC66F5">
            <w:pPr>
              <w:rPr>
                <w:rFonts w:ascii="Arial" w:hAnsi="Arial" w:cs="Arial"/>
                <w:b/>
                <w:bCs/>
              </w:rPr>
            </w:pPr>
            <w:r w:rsidRPr="00531E7D">
              <w:rPr>
                <w:rFonts w:ascii="Arial" w:hAnsi="Arial" w:cs="Arial"/>
                <w:b/>
                <w:bCs/>
              </w:rPr>
              <w:t>Taux de vétusté des immobilisations</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vMerge w:val="restart"/>
            <w:noWrap/>
            <w:hideMark/>
          </w:tcPr>
          <w:p w:rsidR="009C4F78" w:rsidRPr="00531E7D" w:rsidRDefault="009C4F78" w:rsidP="00CC66F5">
            <w:pPr>
              <w:rPr>
                <w:rFonts w:ascii="Arial" w:hAnsi="Arial" w:cs="Arial"/>
              </w:rPr>
            </w:pPr>
            <w:r w:rsidRPr="00531E7D">
              <w:rPr>
                <w:rFonts w:ascii="Arial" w:hAnsi="Arial" w:cs="Arial"/>
              </w:rPr>
              <w:t> </w:t>
            </w:r>
          </w:p>
        </w:tc>
        <w:tc>
          <w:tcPr>
            <w:tcW w:w="789" w:type="dxa"/>
            <w:tcBorders>
              <w:bottom w:val="nil"/>
            </w:tcBorders>
          </w:tcPr>
          <w:p w:rsidR="009C4F78" w:rsidRPr="00531E7D" w:rsidRDefault="009C4F78" w:rsidP="00CC66F5">
            <w:pPr>
              <w:rPr>
                <w:rFonts w:ascii="Arial" w:hAnsi="Arial" w:cs="Arial"/>
              </w:rPr>
            </w:pPr>
          </w:p>
        </w:tc>
      </w:tr>
      <w:tr w:rsidR="009C4F78" w:rsidRPr="00531E7D" w:rsidTr="009C4F78">
        <w:trPr>
          <w:trHeight w:val="540"/>
        </w:trPr>
        <w:tc>
          <w:tcPr>
            <w:tcW w:w="988" w:type="dxa"/>
            <w:vMerge/>
            <w:shd w:val="clear" w:color="auto" w:fill="A56786"/>
            <w:hideMark/>
          </w:tcPr>
          <w:p w:rsidR="009C4F78" w:rsidRPr="00531E7D" w:rsidRDefault="009C4F78">
            <w:pPr>
              <w:rPr>
                <w:rFonts w:ascii="Arial" w:hAnsi="Arial" w:cs="Arial"/>
                <w:b/>
                <w:bCs/>
              </w:rPr>
            </w:pPr>
          </w:p>
        </w:tc>
        <w:tc>
          <w:tcPr>
            <w:tcW w:w="4469" w:type="dxa"/>
            <w:vAlign w:val="center"/>
            <w:hideMark/>
          </w:tcPr>
          <w:p w:rsidR="009C4F78" w:rsidRPr="00531E7D" w:rsidRDefault="009C4F78" w:rsidP="00CC66F5">
            <w:pPr>
              <w:rPr>
                <w:rFonts w:ascii="Arial" w:hAnsi="Arial" w:cs="Arial"/>
              </w:rPr>
            </w:pPr>
            <w:r w:rsidRPr="00531E7D">
              <w:rPr>
                <w:rFonts w:ascii="Arial" w:hAnsi="Arial" w:cs="Arial"/>
                <w:u w:val="single"/>
              </w:rPr>
              <w:t>Amortissements cumulés des immobilisations</w:t>
            </w:r>
            <w:r w:rsidRPr="00531E7D">
              <w:rPr>
                <w:rFonts w:ascii="Arial" w:hAnsi="Arial" w:cs="Arial"/>
              </w:rPr>
              <w:br/>
              <w:t>Immobilisations amortissables</w:t>
            </w: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vMerge/>
            <w:hideMark/>
          </w:tcPr>
          <w:p w:rsidR="009C4F78" w:rsidRPr="00531E7D" w:rsidRDefault="009C4F78">
            <w:pPr>
              <w:rPr>
                <w:rFonts w:ascii="Arial" w:hAnsi="Arial" w:cs="Arial"/>
              </w:rPr>
            </w:pPr>
          </w:p>
        </w:tc>
        <w:tc>
          <w:tcPr>
            <w:tcW w:w="789" w:type="dxa"/>
            <w:tcBorders>
              <w:top w:val="nil"/>
            </w:tcBorders>
          </w:tcPr>
          <w:p w:rsidR="009C4F78" w:rsidRPr="00531E7D" w:rsidRDefault="009C4F78">
            <w:pPr>
              <w:rPr>
                <w:rFonts w:ascii="Arial" w:hAnsi="Arial" w:cs="Arial"/>
              </w:rPr>
            </w:pPr>
          </w:p>
        </w:tc>
      </w:tr>
    </w:tbl>
    <w:p w:rsidR="00EE4DBF" w:rsidRPr="00531E7D" w:rsidRDefault="00EE4DBF">
      <w:pPr>
        <w:rPr>
          <w:rFonts w:ascii="Arial" w:hAnsi="Arial" w:cs="Arial"/>
        </w:rPr>
      </w:pPr>
      <w:r w:rsidRPr="00531E7D">
        <w:rPr>
          <w:rFonts w:ascii="Arial" w:hAnsi="Arial" w:cs="Arial"/>
        </w:rPr>
        <w:fldChar w:fldCharType="begin"/>
      </w:r>
      <w:r w:rsidRPr="00531E7D">
        <w:rPr>
          <w:rFonts w:ascii="Arial" w:hAnsi="Arial" w:cs="Arial"/>
        </w:rPr>
        <w:instrText xml:space="preserve"> LINK </w:instrText>
      </w:r>
      <w:r w:rsidR="0008420F" w:rsidRPr="00531E7D">
        <w:rPr>
          <w:rFonts w:ascii="Arial" w:hAnsi="Arial" w:cs="Arial"/>
        </w:rPr>
        <w:instrText xml:space="preserve">Excel.Sheet.12 "C:\\Users\\thibault.lambert\\Desktop\\Tableau fiche financière T0.xlsx" Feuil2!L2C2:L11C11 </w:instrText>
      </w:r>
      <w:r w:rsidRPr="00531E7D">
        <w:rPr>
          <w:rFonts w:ascii="Arial" w:hAnsi="Arial" w:cs="Arial"/>
        </w:rPr>
        <w:instrText xml:space="preserve">\a \f 5 \h  \* MERGEFORMAT </w:instrText>
      </w:r>
      <w:r w:rsidRPr="00531E7D">
        <w:rPr>
          <w:rFonts w:ascii="Arial" w:hAnsi="Arial" w:cs="Arial"/>
        </w:rPr>
        <w:fldChar w:fldCharType="separate"/>
      </w:r>
    </w:p>
    <w:tbl>
      <w:tblPr>
        <w:tblStyle w:val="Grilledutableau"/>
        <w:tblW w:w="10849" w:type="dxa"/>
        <w:tblInd w:w="-892" w:type="dxa"/>
        <w:tblLook w:val="04A0" w:firstRow="1" w:lastRow="0" w:firstColumn="1" w:lastColumn="0" w:noHBand="0" w:noVBand="1"/>
      </w:tblPr>
      <w:tblGrid>
        <w:gridCol w:w="993"/>
        <w:gridCol w:w="4205"/>
        <w:gridCol w:w="615"/>
        <w:gridCol w:w="567"/>
        <w:gridCol w:w="567"/>
        <w:gridCol w:w="567"/>
        <w:gridCol w:w="567"/>
        <w:gridCol w:w="567"/>
        <w:gridCol w:w="567"/>
        <w:gridCol w:w="567"/>
        <w:gridCol w:w="567"/>
        <w:gridCol w:w="500"/>
      </w:tblGrid>
      <w:tr w:rsidR="00145C58" w:rsidRPr="00531E7D" w:rsidTr="009C4F78">
        <w:trPr>
          <w:trHeight w:val="315"/>
        </w:trPr>
        <w:tc>
          <w:tcPr>
            <w:tcW w:w="5198" w:type="dxa"/>
            <w:gridSpan w:val="2"/>
            <w:vMerge w:val="restart"/>
            <w:noWrap/>
            <w:hideMark/>
          </w:tcPr>
          <w:p w:rsidR="00145C58" w:rsidRPr="00531E7D" w:rsidRDefault="00145C58" w:rsidP="00145C58">
            <w:pPr>
              <w:rPr>
                <w:rFonts w:ascii="Arial" w:hAnsi="Arial" w:cs="Arial"/>
              </w:rPr>
            </w:pPr>
          </w:p>
        </w:tc>
        <w:tc>
          <w:tcPr>
            <w:tcW w:w="1182" w:type="dxa"/>
            <w:gridSpan w:val="2"/>
            <w:noWrap/>
            <w:vAlign w:val="center"/>
            <w:hideMark/>
          </w:tcPr>
          <w:p w:rsidR="00145C58" w:rsidRPr="00531E7D" w:rsidRDefault="00145C58" w:rsidP="00145C58">
            <w:pPr>
              <w:jc w:val="center"/>
              <w:rPr>
                <w:rFonts w:ascii="Arial" w:hAnsi="Arial" w:cs="Arial"/>
                <w:b/>
                <w:bCs/>
              </w:rPr>
            </w:pPr>
            <w:r>
              <w:rPr>
                <w:rFonts w:ascii="Arial" w:hAnsi="Arial" w:cs="Arial"/>
                <w:b/>
                <w:bCs/>
                <w:sz w:val="18"/>
                <w:szCs w:val="18"/>
              </w:rPr>
              <w:t>2017/</w:t>
            </w:r>
            <w:r w:rsidRPr="00145C58">
              <w:rPr>
                <w:rFonts w:ascii="Arial" w:hAnsi="Arial" w:cs="Arial"/>
                <w:b/>
                <w:bCs/>
                <w:sz w:val="18"/>
                <w:szCs w:val="18"/>
              </w:rPr>
              <w:t>2018</w:t>
            </w:r>
          </w:p>
        </w:tc>
        <w:tc>
          <w:tcPr>
            <w:tcW w:w="1134" w:type="dxa"/>
            <w:gridSpan w:val="2"/>
            <w:noWrap/>
            <w:vAlign w:val="center"/>
            <w:hideMark/>
          </w:tcPr>
          <w:p w:rsidR="00145C58" w:rsidRPr="00145C58" w:rsidRDefault="00145C58" w:rsidP="00145C58">
            <w:pPr>
              <w:jc w:val="center"/>
              <w:rPr>
                <w:rFonts w:ascii="Arial" w:hAnsi="Arial" w:cs="Arial"/>
                <w:b/>
                <w:bCs/>
                <w:sz w:val="18"/>
                <w:szCs w:val="18"/>
              </w:rPr>
            </w:pPr>
            <w:r>
              <w:rPr>
                <w:rFonts w:ascii="Arial" w:hAnsi="Arial" w:cs="Arial"/>
                <w:b/>
                <w:bCs/>
                <w:sz w:val="18"/>
                <w:szCs w:val="18"/>
              </w:rPr>
              <w:t>2018/</w:t>
            </w:r>
            <w:r w:rsidRPr="00145C58">
              <w:rPr>
                <w:rFonts w:ascii="Arial" w:hAnsi="Arial" w:cs="Arial"/>
                <w:b/>
                <w:bCs/>
                <w:sz w:val="18"/>
                <w:szCs w:val="18"/>
              </w:rPr>
              <w:t>2019</w:t>
            </w:r>
          </w:p>
        </w:tc>
        <w:tc>
          <w:tcPr>
            <w:tcW w:w="1134" w:type="dxa"/>
            <w:gridSpan w:val="2"/>
            <w:noWrap/>
            <w:vAlign w:val="center"/>
            <w:hideMark/>
          </w:tcPr>
          <w:p w:rsidR="00145C58" w:rsidRPr="00145C58" w:rsidRDefault="00145C58" w:rsidP="00145C58">
            <w:pPr>
              <w:jc w:val="center"/>
              <w:rPr>
                <w:rFonts w:ascii="Arial" w:hAnsi="Arial" w:cs="Arial"/>
                <w:b/>
                <w:bCs/>
                <w:sz w:val="18"/>
                <w:szCs w:val="18"/>
              </w:rPr>
            </w:pPr>
            <w:r>
              <w:rPr>
                <w:rFonts w:ascii="Arial" w:hAnsi="Arial" w:cs="Arial"/>
                <w:b/>
                <w:bCs/>
                <w:sz w:val="18"/>
                <w:szCs w:val="18"/>
              </w:rPr>
              <w:t>2019/</w:t>
            </w:r>
            <w:r w:rsidRPr="00145C58">
              <w:rPr>
                <w:rFonts w:ascii="Arial" w:hAnsi="Arial" w:cs="Arial"/>
                <w:b/>
                <w:bCs/>
                <w:sz w:val="18"/>
                <w:szCs w:val="18"/>
              </w:rPr>
              <w:t>2020</w:t>
            </w:r>
          </w:p>
        </w:tc>
        <w:tc>
          <w:tcPr>
            <w:tcW w:w="1134" w:type="dxa"/>
            <w:gridSpan w:val="2"/>
            <w:noWrap/>
            <w:vAlign w:val="center"/>
            <w:hideMark/>
          </w:tcPr>
          <w:p w:rsidR="00145C58" w:rsidRPr="00145C58" w:rsidRDefault="00145C58" w:rsidP="00145C58">
            <w:pPr>
              <w:jc w:val="center"/>
              <w:rPr>
                <w:rFonts w:ascii="Arial" w:hAnsi="Arial" w:cs="Arial"/>
                <w:b/>
                <w:bCs/>
                <w:sz w:val="18"/>
                <w:szCs w:val="18"/>
              </w:rPr>
            </w:pPr>
            <w:r>
              <w:rPr>
                <w:rFonts w:ascii="Arial" w:hAnsi="Arial" w:cs="Arial"/>
                <w:b/>
                <w:bCs/>
                <w:sz w:val="18"/>
                <w:szCs w:val="18"/>
              </w:rPr>
              <w:t>2020/</w:t>
            </w:r>
            <w:r w:rsidRPr="00145C58">
              <w:rPr>
                <w:rFonts w:ascii="Arial" w:hAnsi="Arial" w:cs="Arial"/>
                <w:b/>
                <w:bCs/>
                <w:sz w:val="18"/>
                <w:szCs w:val="18"/>
              </w:rPr>
              <w:t>2021</w:t>
            </w:r>
          </w:p>
        </w:tc>
        <w:tc>
          <w:tcPr>
            <w:tcW w:w="1067" w:type="dxa"/>
            <w:gridSpan w:val="2"/>
            <w:vAlign w:val="center"/>
          </w:tcPr>
          <w:p w:rsidR="00145C58" w:rsidRPr="00145C58" w:rsidRDefault="00145C58" w:rsidP="00145C58">
            <w:pPr>
              <w:jc w:val="center"/>
              <w:rPr>
                <w:rFonts w:ascii="Arial" w:hAnsi="Arial" w:cs="Arial"/>
                <w:b/>
                <w:bCs/>
                <w:sz w:val="18"/>
                <w:szCs w:val="18"/>
              </w:rPr>
            </w:pPr>
            <w:r>
              <w:rPr>
                <w:rFonts w:ascii="Arial" w:hAnsi="Arial" w:cs="Arial"/>
                <w:b/>
                <w:bCs/>
                <w:sz w:val="18"/>
                <w:szCs w:val="18"/>
              </w:rPr>
              <w:t>2021/2022</w:t>
            </w:r>
          </w:p>
        </w:tc>
      </w:tr>
      <w:tr w:rsidR="00145C58" w:rsidRPr="00531E7D" w:rsidTr="009C4F78">
        <w:trPr>
          <w:trHeight w:val="315"/>
        </w:trPr>
        <w:tc>
          <w:tcPr>
            <w:tcW w:w="5198" w:type="dxa"/>
            <w:gridSpan w:val="2"/>
            <w:vMerge/>
            <w:noWrap/>
            <w:hideMark/>
          </w:tcPr>
          <w:p w:rsidR="00145C58" w:rsidRPr="00531E7D" w:rsidRDefault="00145C58" w:rsidP="00145C58">
            <w:pPr>
              <w:rPr>
                <w:rFonts w:ascii="Arial" w:hAnsi="Arial" w:cs="Arial"/>
              </w:rPr>
            </w:pPr>
          </w:p>
        </w:tc>
        <w:tc>
          <w:tcPr>
            <w:tcW w:w="615" w:type="dxa"/>
            <w:noWrap/>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tcBorders>
              <w:bottom w:val="single" w:sz="4" w:space="0" w:color="auto"/>
            </w:tcBorders>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tcBorders>
              <w:bottom w:val="single" w:sz="4" w:space="0" w:color="auto"/>
            </w:tcBorders>
            <w:vAlign w:val="center"/>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vAlign w:val="center"/>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67"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c>
          <w:tcPr>
            <w:tcW w:w="500" w:type="dxa"/>
            <w:noWrap/>
            <w:vAlign w:val="center"/>
            <w:hideMark/>
          </w:tcPr>
          <w:p w:rsidR="00145C58" w:rsidRPr="00531E7D" w:rsidRDefault="00145C58" w:rsidP="00145C58">
            <w:pPr>
              <w:jc w:val="center"/>
              <w:rPr>
                <w:rFonts w:ascii="Arial" w:hAnsi="Arial" w:cs="Arial"/>
                <w:b/>
                <w:bCs/>
              </w:rPr>
            </w:pPr>
            <w:r w:rsidRPr="00531E7D">
              <w:rPr>
                <w:rFonts w:ascii="Arial" w:hAnsi="Arial" w:cs="Arial"/>
                <w:b/>
                <w:bCs/>
              </w:rPr>
              <w:t>%</w:t>
            </w:r>
          </w:p>
        </w:tc>
      </w:tr>
      <w:tr w:rsidR="00145C58" w:rsidRPr="00531E7D" w:rsidTr="009C4F78">
        <w:trPr>
          <w:trHeight w:val="300"/>
        </w:trPr>
        <w:tc>
          <w:tcPr>
            <w:tcW w:w="993" w:type="dxa"/>
            <w:vMerge w:val="restart"/>
            <w:shd w:val="clear" w:color="auto" w:fill="DBDBDB" w:themeFill="accent3" w:themeFillTint="66"/>
            <w:noWrap/>
            <w:textDirection w:val="btLr"/>
            <w:hideMark/>
          </w:tcPr>
          <w:p w:rsidR="00145C58" w:rsidRPr="00531E7D" w:rsidRDefault="00145C58" w:rsidP="00145C58">
            <w:pPr>
              <w:ind w:left="113" w:right="113"/>
              <w:rPr>
                <w:rFonts w:ascii="Arial" w:hAnsi="Arial" w:cs="Arial"/>
                <w:b/>
                <w:bCs/>
              </w:rPr>
            </w:pPr>
            <w:r w:rsidRPr="00531E7D">
              <w:rPr>
                <w:rFonts w:ascii="Arial" w:hAnsi="Arial" w:cs="Arial"/>
                <w:b/>
                <w:bCs/>
              </w:rPr>
              <w:t>Evolution des charges et produits</w:t>
            </w:r>
          </w:p>
        </w:tc>
        <w:tc>
          <w:tcPr>
            <w:tcW w:w="4205" w:type="dxa"/>
            <w:hideMark/>
          </w:tcPr>
          <w:p w:rsidR="00145C58" w:rsidRPr="00531E7D" w:rsidRDefault="00145C58" w:rsidP="00145C58">
            <w:pPr>
              <w:rPr>
                <w:rFonts w:ascii="Arial" w:hAnsi="Arial" w:cs="Arial"/>
                <w:b/>
                <w:bCs/>
              </w:rPr>
            </w:pPr>
            <w:r w:rsidRPr="00531E7D">
              <w:rPr>
                <w:rFonts w:ascii="Arial" w:hAnsi="Arial" w:cs="Arial"/>
                <w:b/>
                <w:bCs/>
              </w:rPr>
              <w:t>Evolution des charges de personnel</w:t>
            </w:r>
          </w:p>
        </w:tc>
        <w:tc>
          <w:tcPr>
            <w:tcW w:w="615"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00" w:type="dxa"/>
            <w:vMerge w:val="restart"/>
            <w:noWrap/>
            <w:hideMark/>
          </w:tcPr>
          <w:p w:rsidR="00145C58" w:rsidRPr="00531E7D" w:rsidRDefault="00145C58" w:rsidP="00145C58">
            <w:pPr>
              <w:rPr>
                <w:rFonts w:ascii="Arial" w:hAnsi="Arial" w:cs="Arial"/>
              </w:rPr>
            </w:pPr>
            <w:r w:rsidRPr="00531E7D">
              <w:rPr>
                <w:rFonts w:ascii="Arial" w:hAnsi="Arial" w:cs="Arial"/>
              </w:rPr>
              <w:t> </w:t>
            </w:r>
          </w:p>
        </w:tc>
      </w:tr>
      <w:tr w:rsidR="00145C58" w:rsidRPr="00531E7D" w:rsidTr="009C4F78">
        <w:trPr>
          <w:trHeight w:val="54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u w:val="single"/>
              </w:rPr>
            </w:pPr>
            <w:r w:rsidRPr="00531E7D">
              <w:rPr>
                <w:rFonts w:ascii="Arial" w:hAnsi="Arial" w:cs="Arial"/>
                <w:u w:val="single"/>
              </w:rPr>
              <w:t>Charges du titre 1 N</w:t>
            </w:r>
            <w:r w:rsidRPr="00531E7D">
              <w:rPr>
                <w:rFonts w:ascii="Arial" w:hAnsi="Arial" w:cs="Arial"/>
                <w:u w:val="single"/>
              </w:rPr>
              <w:br/>
            </w:r>
            <w:r w:rsidRPr="00531E7D">
              <w:rPr>
                <w:rFonts w:ascii="Arial" w:hAnsi="Arial" w:cs="Arial"/>
              </w:rPr>
              <w:t>Charges du titre 1 N - 1</w:t>
            </w:r>
          </w:p>
        </w:tc>
        <w:tc>
          <w:tcPr>
            <w:tcW w:w="615"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tcBorders>
              <w:top w:val="nil"/>
            </w:tcBorders>
            <w:hideMark/>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00" w:type="dxa"/>
            <w:vMerge/>
            <w:hideMark/>
          </w:tcPr>
          <w:p w:rsidR="00145C58" w:rsidRPr="00531E7D" w:rsidRDefault="00145C58" w:rsidP="00145C58">
            <w:pPr>
              <w:rPr>
                <w:rFonts w:ascii="Arial" w:hAnsi="Arial" w:cs="Arial"/>
              </w:rPr>
            </w:pPr>
          </w:p>
        </w:tc>
      </w:tr>
      <w:tr w:rsidR="00145C58" w:rsidRPr="00531E7D" w:rsidTr="009C4F78">
        <w:trPr>
          <w:trHeight w:val="30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b/>
                <w:bCs/>
              </w:rPr>
            </w:pPr>
            <w:r w:rsidRPr="00531E7D">
              <w:rPr>
                <w:rFonts w:ascii="Arial" w:hAnsi="Arial" w:cs="Arial"/>
                <w:b/>
                <w:bCs/>
              </w:rPr>
              <w:t>Evolution des produits d'assurance maladie</w:t>
            </w:r>
          </w:p>
        </w:tc>
        <w:tc>
          <w:tcPr>
            <w:tcW w:w="615"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00" w:type="dxa"/>
            <w:vMerge w:val="restart"/>
            <w:noWrap/>
            <w:hideMark/>
          </w:tcPr>
          <w:p w:rsidR="00145C58" w:rsidRPr="00531E7D" w:rsidRDefault="00145C58" w:rsidP="00145C58">
            <w:pPr>
              <w:rPr>
                <w:rFonts w:ascii="Arial" w:hAnsi="Arial" w:cs="Arial"/>
              </w:rPr>
            </w:pPr>
            <w:r w:rsidRPr="00531E7D">
              <w:rPr>
                <w:rFonts w:ascii="Arial" w:hAnsi="Arial" w:cs="Arial"/>
              </w:rPr>
              <w:t> </w:t>
            </w:r>
          </w:p>
        </w:tc>
      </w:tr>
      <w:tr w:rsidR="00145C58" w:rsidRPr="00531E7D" w:rsidTr="009C4F78">
        <w:trPr>
          <w:trHeight w:val="54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u w:val="single"/>
              </w:rPr>
            </w:pPr>
            <w:r w:rsidRPr="00531E7D">
              <w:rPr>
                <w:rFonts w:ascii="Arial" w:hAnsi="Arial" w:cs="Arial"/>
                <w:u w:val="single"/>
              </w:rPr>
              <w:t>Produits du titre 1 hors produits en sus N</w:t>
            </w:r>
            <w:r w:rsidRPr="00531E7D">
              <w:rPr>
                <w:rFonts w:ascii="Arial" w:hAnsi="Arial" w:cs="Arial"/>
                <w:u w:val="single"/>
              </w:rPr>
              <w:br/>
            </w:r>
            <w:r w:rsidRPr="00531E7D">
              <w:rPr>
                <w:rFonts w:ascii="Arial" w:hAnsi="Arial" w:cs="Arial"/>
              </w:rPr>
              <w:t>Produits du titre 1 hors produits en sus N - 1</w:t>
            </w:r>
          </w:p>
        </w:tc>
        <w:tc>
          <w:tcPr>
            <w:tcW w:w="615"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00" w:type="dxa"/>
            <w:vMerge/>
            <w:hideMark/>
          </w:tcPr>
          <w:p w:rsidR="00145C58" w:rsidRPr="00531E7D" w:rsidRDefault="00145C58" w:rsidP="00145C58">
            <w:pPr>
              <w:rPr>
                <w:rFonts w:ascii="Arial" w:hAnsi="Arial" w:cs="Arial"/>
              </w:rPr>
            </w:pPr>
          </w:p>
        </w:tc>
      </w:tr>
      <w:tr w:rsidR="00145C58" w:rsidRPr="00531E7D" w:rsidTr="009C4F78">
        <w:trPr>
          <w:trHeight w:val="30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b/>
                <w:bCs/>
              </w:rPr>
            </w:pPr>
            <w:r w:rsidRPr="00531E7D">
              <w:rPr>
                <w:rFonts w:ascii="Arial" w:hAnsi="Arial" w:cs="Arial"/>
                <w:b/>
                <w:bCs/>
              </w:rPr>
              <w:t>Evolution des produits d'activité</w:t>
            </w:r>
          </w:p>
        </w:tc>
        <w:tc>
          <w:tcPr>
            <w:tcW w:w="615"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00" w:type="dxa"/>
            <w:vMerge w:val="restart"/>
            <w:noWrap/>
            <w:hideMark/>
          </w:tcPr>
          <w:p w:rsidR="00145C58" w:rsidRPr="00531E7D" w:rsidRDefault="00145C58" w:rsidP="00145C58">
            <w:pPr>
              <w:rPr>
                <w:rFonts w:ascii="Arial" w:hAnsi="Arial" w:cs="Arial"/>
              </w:rPr>
            </w:pPr>
            <w:r w:rsidRPr="00531E7D">
              <w:rPr>
                <w:rFonts w:ascii="Arial" w:hAnsi="Arial" w:cs="Arial"/>
              </w:rPr>
              <w:t> </w:t>
            </w:r>
          </w:p>
        </w:tc>
      </w:tr>
      <w:tr w:rsidR="00145C58" w:rsidRPr="00531E7D" w:rsidTr="009C4F78">
        <w:trPr>
          <w:trHeight w:val="54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u w:val="single"/>
              </w:rPr>
            </w:pPr>
            <w:r w:rsidRPr="00531E7D">
              <w:rPr>
                <w:rFonts w:ascii="Arial" w:hAnsi="Arial" w:cs="Arial"/>
                <w:u w:val="single"/>
              </w:rPr>
              <w:t>Produits du titre 1 liés à l'activité N</w:t>
            </w:r>
            <w:r w:rsidRPr="00531E7D">
              <w:rPr>
                <w:rFonts w:ascii="Arial" w:hAnsi="Arial" w:cs="Arial"/>
                <w:u w:val="single"/>
              </w:rPr>
              <w:br/>
            </w:r>
            <w:r w:rsidRPr="00531E7D">
              <w:rPr>
                <w:rFonts w:ascii="Arial" w:hAnsi="Arial" w:cs="Arial"/>
              </w:rPr>
              <w:t>Produits du titre 1 liés à l'activité N - 1</w:t>
            </w:r>
          </w:p>
        </w:tc>
        <w:tc>
          <w:tcPr>
            <w:tcW w:w="615"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tcBorders>
              <w:top w:val="nil"/>
              <w:bottom w:val="single" w:sz="4" w:space="0" w:color="auto"/>
            </w:tcBorders>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00" w:type="dxa"/>
            <w:vMerge/>
            <w:hideMark/>
          </w:tcPr>
          <w:p w:rsidR="00145C58" w:rsidRPr="00531E7D" w:rsidRDefault="00145C58" w:rsidP="00145C58">
            <w:pPr>
              <w:rPr>
                <w:rFonts w:ascii="Arial" w:hAnsi="Arial" w:cs="Arial"/>
              </w:rPr>
            </w:pPr>
          </w:p>
        </w:tc>
      </w:tr>
      <w:tr w:rsidR="00145C58" w:rsidRPr="00531E7D" w:rsidTr="009C4F78">
        <w:trPr>
          <w:trHeight w:val="30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b/>
                <w:bCs/>
              </w:rPr>
            </w:pPr>
            <w:r w:rsidRPr="00531E7D">
              <w:rPr>
                <w:rFonts w:ascii="Arial" w:hAnsi="Arial" w:cs="Arial"/>
                <w:b/>
                <w:bCs/>
              </w:rPr>
              <w:t>Evolution des produits liés aux dotations</w:t>
            </w:r>
          </w:p>
        </w:tc>
        <w:tc>
          <w:tcPr>
            <w:tcW w:w="615"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tcBorders>
              <w:bottom w:val="nil"/>
            </w:tcBorders>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67" w:type="dxa"/>
            <w:vMerge w:val="restart"/>
            <w:noWrap/>
            <w:hideMark/>
          </w:tcPr>
          <w:p w:rsidR="00145C58" w:rsidRPr="00531E7D" w:rsidRDefault="00145C58" w:rsidP="00145C58">
            <w:pPr>
              <w:rPr>
                <w:rFonts w:ascii="Arial" w:hAnsi="Arial" w:cs="Arial"/>
              </w:rPr>
            </w:pPr>
            <w:r w:rsidRPr="00531E7D">
              <w:rPr>
                <w:rFonts w:ascii="Arial" w:hAnsi="Arial" w:cs="Arial"/>
              </w:rPr>
              <w:t> </w:t>
            </w:r>
          </w:p>
        </w:tc>
        <w:tc>
          <w:tcPr>
            <w:tcW w:w="500" w:type="dxa"/>
            <w:vMerge w:val="restart"/>
            <w:noWrap/>
            <w:hideMark/>
          </w:tcPr>
          <w:p w:rsidR="00145C58" w:rsidRPr="00531E7D" w:rsidRDefault="00145C58" w:rsidP="00145C58">
            <w:pPr>
              <w:rPr>
                <w:rFonts w:ascii="Arial" w:hAnsi="Arial" w:cs="Arial"/>
              </w:rPr>
            </w:pPr>
            <w:r w:rsidRPr="00531E7D">
              <w:rPr>
                <w:rFonts w:ascii="Arial" w:hAnsi="Arial" w:cs="Arial"/>
              </w:rPr>
              <w:t> </w:t>
            </w:r>
          </w:p>
        </w:tc>
      </w:tr>
      <w:tr w:rsidR="00145C58" w:rsidRPr="00531E7D" w:rsidTr="009C4F78">
        <w:trPr>
          <w:trHeight w:val="540"/>
        </w:trPr>
        <w:tc>
          <w:tcPr>
            <w:tcW w:w="993" w:type="dxa"/>
            <w:vMerge/>
            <w:shd w:val="clear" w:color="auto" w:fill="DBDBDB" w:themeFill="accent3" w:themeFillTint="66"/>
            <w:hideMark/>
          </w:tcPr>
          <w:p w:rsidR="00145C58" w:rsidRPr="00531E7D" w:rsidRDefault="00145C58" w:rsidP="00145C58">
            <w:pPr>
              <w:rPr>
                <w:rFonts w:ascii="Arial" w:hAnsi="Arial" w:cs="Arial"/>
                <w:b/>
                <w:bCs/>
              </w:rPr>
            </w:pPr>
          </w:p>
        </w:tc>
        <w:tc>
          <w:tcPr>
            <w:tcW w:w="4205" w:type="dxa"/>
            <w:hideMark/>
          </w:tcPr>
          <w:p w:rsidR="00145C58" w:rsidRPr="00531E7D" w:rsidRDefault="00145C58" w:rsidP="00145C58">
            <w:pPr>
              <w:rPr>
                <w:rFonts w:ascii="Arial" w:hAnsi="Arial" w:cs="Arial"/>
                <w:u w:val="single"/>
              </w:rPr>
            </w:pPr>
            <w:r w:rsidRPr="00531E7D">
              <w:rPr>
                <w:rFonts w:ascii="Arial" w:hAnsi="Arial" w:cs="Arial"/>
                <w:u w:val="single"/>
              </w:rPr>
              <w:t>Produits du titre 1 liés aux dotations N</w:t>
            </w:r>
            <w:r w:rsidRPr="00531E7D">
              <w:rPr>
                <w:rFonts w:ascii="Arial" w:hAnsi="Arial" w:cs="Arial"/>
                <w:u w:val="single"/>
              </w:rPr>
              <w:br/>
            </w:r>
            <w:r w:rsidRPr="00531E7D">
              <w:rPr>
                <w:rFonts w:ascii="Arial" w:hAnsi="Arial" w:cs="Arial"/>
              </w:rPr>
              <w:t>Produits du titre 1 liés aux dotations N - 1</w:t>
            </w:r>
          </w:p>
        </w:tc>
        <w:tc>
          <w:tcPr>
            <w:tcW w:w="615"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tcBorders>
              <w:top w:val="nil"/>
            </w:tcBorders>
          </w:tcPr>
          <w:p w:rsidR="00145C58" w:rsidRPr="00531E7D" w:rsidRDefault="00145C58" w:rsidP="00145C58">
            <w:pPr>
              <w:rPr>
                <w:rFonts w:ascii="Arial" w:hAnsi="Arial" w:cs="Arial"/>
              </w:rPr>
            </w:pPr>
          </w:p>
        </w:tc>
        <w:tc>
          <w:tcPr>
            <w:tcW w:w="567" w:type="dxa"/>
            <w:tcBorders>
              <w:top w:val="nil"/>
            </w:tcBorders>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67" w:type="dxa"/>
            <w:vMerge/>
            <w:hideMark/>
          </w:tcPr>
          <w:p w:rsidR="00145C58" w:rsidRPr="00531E7D" w:rsidRDefault="00145C58" w:rsidP="00145C58">
            <w:pPr>
              <w:rPr>
                <w:rFonts w:ascii="Arial" w:hAnsi="Arial" w:cs="Arial"/>
              </w:rPr>
            </w:pPr>
          </w:p>
        </w:tc>
        <w:tc>
          <w:tcPr>
            <w:tcW w:w="500" w:type="dxa"/>
            <w:vMerge/>
            <w:hideMark/>
          </w:tcPr>
          <w:p w:rsidR="00145C58" w:rsidRPr="00531E7D" w:rsidRDefault="00145C58" w:rsidP="00145C58">
            <w:pPr>
              <w:rPr>
                <w:rFonts w:ascii="Arial" w:hAnsi="Arial" w:cs="Arial"/>
              </w:rPr>
            </w:pPr>
          </w:p>
        </w:tc>
      </w:tr>
    </w:tbl>
    <w:p w:rsidR="004A2438" w:rsidRPr="00531E7D" w:rsidRDefault="00EE4DBF" w:rsidP="004A2438">
      <w:pPr>
        <w:pStyle w:val="NormalWeb"/>
        <w:spacing w:before="0" w:beforeAutospacing="0" w:after="0" w:afterAutospacing="0"/>
        <w:ind w:left="720"/>
        <w:jc w:val="both"/>
        <w:rPr>
          <w:rFonts w:ascii="Arial" w:hAnsi="Arial" w:cs="Arial"/>
        </w:rPr>
      </w:pPr>
      <w:r w:rsidRPr="00531E7D">
        <w:rPr>
          <w:rFonts w:ascii="Arial" w:hAnsi="Arial" w:cs="Arial"/>
        </w:rPr>
        <w:fldChar w:fldCharType="end"/>
      </w:r>
    </w:p>
    <w:p w:rsidR="007441C4" w:rsidRPr="00531E7D" w:rsidRDefault="007441C4" w:rsidP="007441C4">
      <w:pPr>
        <w:pStyle w:val="NormalWeb"/>
        <w:spacing w:before="0" w:beforeAutospacing="0" w:after="0" w:afterAutospacing="0"/>
        <w:jc w:val="both"/>
        <w:rPr>
          <w:rFonts w:ascii="Arial" w:eastAsiaTheme="minorEastAsia" w:hAnsi="Arial" w:cs="Arial"/>
          <w:b/>
          <w:kern w:val="24"/>
          <w:sz w:val="20"/>
          <w:szCs w:val="20"/>
        </w:rPr>
      </w:pPr>
    </w:p>
    <w:p w:rsidR="00B91EB5" w:rsidRPr="003B4374" w:rsidRDefault="004F5DDC" w:rsidP="00D30F98">
      <w:pPr>
        <w:pStyle w:val="NormalWeb"/>
        <w:numPr>
          <w:ilvl w:val="0"/>
          <w:numId w:val="2"/>
        </w:numPr>
        <w:spacing w:before="0" w:beforeAutospacing="0" w:after="0" w:afterAutospacing="0"/>
        <w:ind w:left="284" w:hanging="284"/>
        <w:jc w:val="both"/>
        <w:rPr>
          <w:rFonts w:ascii="Arial" w:eastAsiaTheme="minorEastAsia" w:hAnsi="Arial" w:cs="Arial"/>
          <w:b/>
          <w:color w:val="000000" w:themeColor="text1"/>
          <w:kern w:val="24"/>
          <w:sz w:val="20"/>
          <w:szCs w:val="20"/>
        </w:rPr>
      </w:pPr>
      <w:r w:rsidRPr="003B4374">
        <w:rPr>
          <w:rFonts w:ascii="Arial" w:eastAsiaTheme="minorEastAsia" w:hAnsi="Arial" w:cs="Arial"/>
          <w:b/>
          <w:color w:val="000000" w:themeColor="text1"/>
          <w:kern w:val="24"/>
          <w:sz w:val="20"/>
          <w:szCs w:val="20"/>
        </w:rPr>
        <w:t xml:space="preserve">Note </w:t>
      </w:r>
      <w:r w:rsidR="00B91EB5" w:rsidRPr="003B4374">
        <w:rPr>
          <w:rFonts w:ascii="Arial" w:eastAsiaTheme="minorEastAsia" w:hAnsi="Arial" w:cs="Arial"/>
          <w:b/>
          <w:color w:val="000000" w:themeColor="text1"/>
          <w:kern w:val="24"/>
          <w:sz w:val="20"/>
          <w:szCs w:val="20"/>
        </w:rPr>
        <w:t xml:space="preserve">synthétique </w:t>
      </w:r>
      <w:r w:rsidRPr="003B4374">
        <w:rPr>
          <w:rFonts w:ascii="Arial" w:eastAsiaTheme="minorEastAsia" w:hAnsi="Arial" w:cs="Arial"/>
          <w:b/>
          <w:color w:val="000000" w:themeColor="text1"/>
          <w:kern w:val="24"/>
          <w:sz w:val="20"/>
          <w:szCs w:val="20"/>
        </w:rPr>
        <w:t>d’analyse de l’ARS sur la situation financière de l’établissement</w:t>
      </w:r>
      <w:r w:rsidR="00346DB7" w:rsidRPr="003B4374">
        <w:rPr>
          <w:rFonts w:ascii="Arial" w:eastAsiaTheme="minorEastAsia" w:hAnsi="Arial" w:cs="Arial"/>
          <w:b/>
          <w:color w:val="000000" w:themeColor="text1"/>
          <w:kern w:val="24"/>
          <w:sz w:val="20"/>
          <w:szCs w:val="20"/>
        </w:rPr>
        <w:t>/des établissements (le cas échéant)</w:t>
      </w:r>
      <w:r w:rsidRPr="003B4374">
        <w:rPr>
          <w:rFonts w:ascii="Arial" w:eastAsiaTheme="minorEastAsia" w:hAnsi="Arial" w:cs="Arial"/>
          <w:b/>
          <w:color w:val="000000" w:themeColor="text1"/>
          <w:kern w:val="24"/>
          <w:sz w:val="20"/>
          <w:szCs w:val="20"/>
        </w:rPr>
        <w:t xml:space="preserve"> avec une analyse rétrospective </w:t>
      </w:r>
      <w:r w:rsidR="00B91EB5" w:rsidRPr="003B4374">
        <w:rPr>
          <w:rFonts w:ascii="Arial" w:eastAsiaTheme="minorEastAsia" w:hAnsi="Arial" w:cs="Arial"/>
          <w:b/>
          <w:color w:val="000000" w:themeColor="text1"/>
          <w:kern w:val="24"/>
          <w:sz w:val="20"/>
          <w:szCs w:val="20"/>
        </w:rPr>
        <w:t>présentant les points forts et les</w:t>
      </w:r>
      <w:r w:rsidRPr="003B4374">
        <w:rPr>
          <w:rFonts w:ascii="Arial" w:eastAsiaTheme="minorEastAsia" w:hAnsi="Arial" w:cs="Arial"/>
          <w:b/>
          <w:color w:val="000000" w:themeColor="text1"/>
          <w:kern w:val="24"/>
          <w:sz w:val="20"/>
          <w:szCs w:val="20"/>
        </w:rPr>
        <w:t xml:space="preserve"> points faibles</w:t>
      </w:r>
      <w:r w:rsidR="00346DB7" w:rsidRPr="003B4374">
        <w:rPr>
          <w:rFonts w:ascii="Arial" w:eastAsiaTheme="minorEastAsia" w:hAnsi="Arial" w:cs="Arial"/>
          <w:b/>
          <w:color w:val="000000" w:themeColor="text1"/>
          <w:kern w:val="24"/>
          <w:sz w:val="20"/>
          <w:szCs w:val="20"/>
        </w:rPr>
        <w:t>, et les risques financiers à venir</w:t>
      </w:r>
    </w:p>
    <w:p w:rsidR="005A6DD9" w:rsidRPr="003B4374" w:rsidRDefault="005A6DD9" w:rsidP="0078777C">
      <w:pPr>
        <w:pStyle w:val="NormalWeb"/>
        <w:spacing w:before="0" w:beforeAutospacing="0" w:after="0" w:afterAutospacing="0"/>
        <w:ind w:left="360"/>
        <w:jc w:val="both"/>
        <w:rPr>
          <w:rFonts w:ascii="Arial" w:eastAsiaTheme="minorEastAsia" w:hAnsi="Arial" w:cs="Arial"/>
          <w:color w:val="000000" w:themeColor="text1"/>
          <w:kern w:val="24"/>
          <w:sz w:val="20"/>
          <w:szCs w:val="20"/>
        </w:rPr>
      </w:pPr>
    </w:p>
    <w:p w:rsidR="0056585E" w:rsidRPr="003B4374" w:rsidRDefault="00D55B79" w:rsidP="009C4F78">
      <w:pPr>
        <w:pStyle w:val="NormalWeb"/>
        <w:spacing w:before="0" w:beforeAutospacing="0" w:after="0" w:afterAutospacing="0"/>
        <w:ind w:left="284"/>
        <w:jc w:val="both"/>
        <w:rPr>
          <w:rFonts w:ascii="Arial" w:eastAsiaTheme="minorEastAsia" w:hAnsi="Arial" w:cs="Arial"/>
          <w:color w:val="000000" w:themeColor="text1"/>
          <w:kern w:val="24"/>
          <w:sz w:val="20"/>
          <w:szCs w:val="20"/>
        </w:rPr>
      </w:pPr>
      <w:r w:rsidRPr="003B4374">
        <w:rPr>
          <w:rFonts w:ascii="Arial" w:eastAsiaTheme="minorEastAsia" w:hAnsi="Arial" w:cs="Arial"/>
          <w:color w:val="000000" w:themeColor="text1"/>
          <w:kern w:val="24"/>
          <w:sz w:val="20"/>
          <w:szCs w:val="20"/>
        </w:rPr>
        <w:lastRenderedPageBreak/>
        <w:t>Cette analyse doit expliquer</w:t>
      </w:r>
      <w:r w:rsidR="0078777C" w:rsidRPr="003B4374">
        <w:rPr>
          <w:rFonts w:ascii="Arial" w:eastAsiaTheme="minorEastAsia" w:hAnsi="Arial" w:cs="Arial"/>
          <w:color w:val="000000" w:themeColor="text1"/>
          <w:kern w:val="24"/>
          <w:sz w:val="20"/>
          <w:szCs w:val="20"/>
        </w:rPr>
        <w:t xml:space="preserve"> les causes croisées de la situation structurelle de l’établissement</w:t>
      </w:r>
      <w:r w:rsidRPr="003B4374">
        <w:rPr>
          <w:rFonts w:ascii="Arial" w:eastAsiaTheme="minorEastAsia" w:hAnsi="Arial" w:cs="Arial"/>
          <w:color w:val="000000" w:themeColor="text1"/>
          <w:kern w:val="24"/>
          <w:sz w:val="20"/>
          <w:szCs w:val="20"/>
        </w:rPr>
        <w:t> </w:t>
      </w:r>
      <w:r w:rsidR="0038755E" w:rsidRPr="003B4374">
        <w:rPr>
          <w:rFonts w:ascii="Arial" w:eastAsiaTheme="minorEastAsia" w:hAnsi="Arial" w:cs="Arial"/>
          <w:color w:val="000000" w:themeColor="text1"/>
          <w:kern w:val="24"/>
          <w:sz w:val="20"/>
          <w:szCs w:val="20"/>
        </w:rPr>
        <w:t>: situation financière saine</w:t>
      </w:r>
      <w:r w:rsidRPr="003B4374">
        <w:rPr>
          <w:rFonts w:ascii="Arial" w:eastAsiaTheme="minorEastAsia" w:hAnsi="Arial" w:cs="Arial"/>
          <w:color w:val="000000" w:themeColor="text1"/>
          <w:kern w:val="24"/>
          <w:sz w:val="20"/>
          <w:szCs w:val="20"/>
        </w:rPr>
        <w:t xml:space="preserve"> ou </w:t>
      </w:r>
      <w:r w:rsidR="0038755E" w:rsidRPr="003B4374">
        <w:rPr>
          <w:rFonts w:ascii="Arial" w:eastAsiaTheme="minorEastAsia" w:hAnsi="Arial" w:cs="Arial"/>
          <w:color w:val="000000" w:themeColor="text1"/>
          <w:kern w:val="24"/>
          <w:sz w:val="20"/>
          <w:szCs w:val="20"/>
        </w:rPr>
        <w:t>situation financière dégradée/déficit structurel</w:t>
      </w:r>
      <w:r w:rsidRPr="003B4374">
        <w:rPr>
          <w:rFonts w:ascii="Arial" w:eastAsiaTheme="minorEastAsia" w:hAnsi="Arial" w:cs="Arial"/>
          <w:color w:val="000000" w:themeColor="text1"/>
          <w:kern w:val="24"/>
          <w:sz w:val="20"/>
          <w:szCs w:val="20"/>
        </w:rPr>
        <w:t xml:space="preserve">* en détaillant les </w:t>
      </w:r>
      <w:r w:rsidR="0078777C" w:rsidRPr="003B4374">
        <w:rPr>
          <w:rFonts w:ascii="Arial" w:eastAsiaTheme="minorEastAsia" w:hAnsi="Arial" w:cs="Arial"/>
          <w:color w:val="000000" w:themeColor="text1"/>
          <w:kern w:val="24"/>
          <w:sz w:val="20"/>
          <w:szCs w:val="20"/>
        </w:rPr>
        <w:t>problématiqu</w:t>
      </w:r>
      <w:r w:rsidR="00B97F65" w:rsidRPr="003B4374">
        <w:rPr>
          <w:rFonts w:ascii="Arial" w:eastAsiaTheme="minorEastAsia" w:hAnsi="Arial" w:cs="Arial"/>
          <w:color w:val="000000" w:themeColor="text1"/>
          <w:kern w:val="24"/>
          <w:sz w:val="20"/>
          <w:szCs w:val="20"/>
        </w:rPr>
        <w:t>es organisationnelles</w:t>
      </w:r>
      <w:r w:rsidR="0078777C" w:rsidRPr="003B4374">
        <w:rPr>
          <w:rFonts w:ascii="Arial" w:eastAsiaTheme="minorEastAsia" w:hAnsi="Arial" w:cs="Arial"/>
          <w:color w:val="000000" w:themeColor="text1"/>
          <w:kern w:val="24"/>
          <w:sz w:val="20"/>
          <w:szCs w:val="20"/>
        </w:rPr>
        <w:t xml:space="preserve"> et/ou </w:t>
      </w:r>
      <w:proofErr w:type="spellStart"/>
      <w:r w:rsidR="0078777C" w:rsidRPr="003B4374">
        <w:rPr>
          <w:rFonts w:ascii="Arial" w:eastAsiaTheme="minorEastAsia" w:hAnsi="Arial" w:cs="Arial"/>
          <w:color w:val="000000" w:themeColor="text1"/>
          <w:kern w:val="24"/>
          <w:sz w:val="20"/>
          <w:szCs w:val="20"/>
        </w:rPr>
        <w:t>performancielles</w:t>
      </w:r>
      <w:proofErr w:type="spellEnd"/>
      <w:r w:rsidR="0078777C" w:rsidRPr="003B4374">
        <w:rPr>
          <w:rFonts w:ascii="Arial" w:eastAsiaTheme="minorEastAsia" w:hAnsi="Arial" w:cs="Arial"/>
          <w:color w:val="000000" w:themeColor="text1"/>
          <w:kern w:val="24"/>
          <w:sz w:val="20"/>
          <w:szCs w:val="20"/>
        </w:rPr>
        <w:t xml:space="preserve"> (sur la base de l’analyse des indicateurs présents dans </w:t>
      </w:r>
      <w:proofErr w:type="spellStart"/>
      <w:r w:rsidR="0078777C" w:rsidRPr="003B4374">
        <w:rPr>
          <w:rFonts w:ascii="Arial" w:eastAsiaTheme="minorEastAsia" w:hAnsi="Arial" w:cs="Arial"/>
          <w:color w:val="000000" w:themeColor="text1"/>
          <w:kern w:val="24"/>
          <w:sz w:val="20"/>
          <w:szCs w:val="20"/>
        </w:rPr>
        <w:t>Hospidiag</w:t>
      </w:r>
      <w:proofErr w:type="spellEnd"/>
      <w:r w:rsidR="0078777C" w:rsidRPr="003B4374">
        <w:rPr>
          <w:rFonts w:ascii="Arial" w:eastAsiaTheme="minorEastAsia" w:hAnsi="Arial" w:cs="Arial"/>
          <w:color w:val="000000" w:themeColor="text1"/>
          <w:kern w:val="24"/>
          <w:sz w:val="20"/>
          <w:szCs w:val="20"/>
        </w:rPr>
        <w:t>)</w:t>
      </w:r>
      <w:r w:rsidRPr="003B4374">
        <w:rPr>
          <w:rFonts w:ascii="Arial" w:eastAsiaTheme="minorEastAsia" w:hAnsi="Arial" w:cs="Arial"/>
          <w:color w:val="000000" w:themeColor="text1"/>
          <w:kern w:val="24"/>
          <w:sz w:val="20"/>
          <w:szCs w:val="20"/>
        </w:rPr>
        <w:t xml:space="preserve">. </w:t>
      </w:r>
    </w:p>
    <w:p w:rsidR="0056585E" w:rsidRPr="003B4374" w:rsidRDefault="0056585E" w:rsidP="009C4F78">
      <w:pPr>
        <w:pStyle w:val="NormalWeb"/>
        <w:spacing w:before="0" w:beforeAutospacing="0" w:after="0" w:afterAutospacing="0"/>
        <w:ind w:left="284"/>
        <w:jc w:val="both"/>
        <w:rPr>
          <w:rFonts w:ascii="Arial" w:eastAsiaTheme="minorEastAsia" w:hAnsi="Arial" w:cs="Arial"/>
          <w:color w:val="000000" w:themeColor="text1"/>
          <w:kern w:val="24"/>
          <w:sz w:val="20"/>
          <w:szCs w:val="20"/>
        </w:rPr>
      </w:pPr>
    </w:p>
    <w:p w:rsidR="0078777C" w:rsidRPr="003B4374" w:rsidRDefault="00D55B79" w:rsidP="009C4F78">
      <w:pPr>
        <w:pStyle w:val="NormalWeb"/>
        <w:spacing w:before="0" w:beforeAutospacing="0" w:after="0" w:afterAutospacing="0"/>
        <w:ind w:left="284"/>
        <w:jc w:val="both"/>
        <w:rPr>
          <w:rFonts w:ascii="Arial" w:eastAsiaTheme="minorEastAsia" w:hAnsi="Arial" w:cs="Arial"/>
          <w:color w:val="000000" w:themeColor="text1"/>
          <w:kern w:val="24"/>
          <w:sz w:val="20"/>
          <w:szCs w:val="20"/>
        </w:rPr>
      </w:pPr>
      <w:r w:rsidRPr="003B4374">
        <w:rPr>
          <w:rFonts w:ascii="Arial" w:eastAsiaTheme="minorEastAsia" w:hAnsi="Arial" w:cs="Arial"/>
          <w:color w:val="000000" w:themeColor="text1"/>
          <w:kern w:val="24"/>
          <w:sz w:val="20"/>
          <w:szCs w:val="20"/>
        </w:rPr>
        <w:t xml:space="preserve">Pour les établissements en situation financière dégradée, </w:t>
      </w:r>
      <w:r w:rsidR="005A6DD9" w:rsidRPr="003B4374">
        <w:rPr>
          <w:rFonts w:ascii="Arial" w:eastAsiaTheme="minorEastAsia" w:hAnsi="Arial" w:cs="Arial"/>
          <w:color w:val="000000" w:themeColor="text1"/>
          <w:kern w:val="24"/>
          <w:sz w:val="20"/>
          <w:szCs w:val="20"/>
        </w:rPr>
        <w:t>l</w:t>
      </w:r>
      <w:r w:rsidRPr="003B4374">
        <w:rPr>
          <w:rFonts w:ascii="Arial" w:eastAsiaTheme="minorEastAsia" w:hAnsi="Arial" w:cs="Arial"/>
          <w:color w:val="000000" w:themeColor="text1"/>
          <w:kern w:val="24"/>
          <w:sz w:val="20"/>
          <w:szCs w:val="20"/>
        </w:rPr>
        <w:t>es</w:t>
      </w:r>
      <w:r w:rsidR="0078777C" w:rsidRPr="003B4374">
        <w:rPr>
          <w:rFonts w:ascii="Arial" w:eastAsiaTheme="minorEastAsia" w:hAnsi="Arial" w:cs="Arial"/>
          <w:color w:val="000000" w:themeColor="text1"/>
          <w:kern w:val="24"/>
          <w:sz w:val="20"/>
          <w:szCs w:val="20"/>
        </w:rPr>
        <w:t xml:space="preserve"> plan</w:t>
      </w:r>
      <w:r w:rsidR="005A6DD9" w:rsidRPr="003B4374">
        <w:rPr>
          <w:rFonts w:ascii="Arial" w:eastAsiaTheme="minorEastAsia" w:hAnsi="Arial" w:cs="Arial"/>
          <w:color w:val="000000" w:themeColor="text1"/>
          <w:kern w:val="24"/>
          <w:sz w:val="20"/>
          <w:szCs w:val="20"/>
        </w:rPr>
        <w:t>s</w:t>
      </w:r>
      <w:r w:rsidR="0078777C" w:rsidRPr="003B4374">
        <w:rPr>
          <w:rFonts w:ascii="Arial" w:eastAsiaTheme="minorEastAsia" w:hAnsi="Arial" w:cs="Arial"/>
          <w:color w:val="000000" w:themeColor="text1"/>
          <w:kern w:val="24"/>
          <w:sz w:val="20"/>
          <w:szCs w:val="20"/>
        </w:rPr>
        <w:t xml:space="preserve"> d’action</w:t>
      </w:r>
      <w:r w:rsidRPr="003B4374">
        <w:rPr>
          <w:rFonts w:ascii="Arial" w:eastAsiaTheme="minorEastAsia" w:hAnsi="Arial" w:cs="Arial"/>
          <w:color w:val="000000" w:themeColor="text1"/>
          <w:kern w:val="24"/>
          <w:sz w:val="20"/>
          <w:szCs w:val="20"/>
        </w:rPr>
        <w:t>s</w:t>
      </w:r>
      <w:r w:rsidR="0078777C" w:rsidRPr="003B4374">
        <w:rPr>
          <w:rFonts w:ascii="Arial" w:eastAsiaTheme="minorEastAsia" w:hAnsi="Arial" w:cs="Arial"/>
          <w:color w:val="000000" w:themeColor="text1"/>
          <w:kern w:val="24"/>
          <w:sz w:val="20"/>
          <w:szCs w:val="20"/>
        </w:rPr>
        <w:t xml:space="preserve"> mis en œuvre </w:t>
      </w:r>
      <w:r w:rsidR="00DD400B" w:rsidRPr="003B4374">
        <w:rPr>
          <w:rFonts w:ascii="Arial" w:eastAsiaTheme="minorEastAsia" w:hAnsi="Arial" w:cs="Arial"/>
          <w:color w:val="000000" w:themeColor="text1"/>
          <w:kern w:val="24"/>
          <w:sz w:val="20"/>
          <w:szCs w:val="20"/>
        </w:rPr>
        <w:t xml:space="preserve">par </w:t>
      </w:r>
      <w:r w:rsidR="0078777C" w:rsidRPr="003B4374">
        <w:rPr>
          <w:rFonts w:ascii="Arial" w:eastAsiaTheme="minorEastAsia" w:hAnsi="Arial" w:cs="Arial"/>
          <w:color w:val="000000" w:themeColor="text1"/>
          <w:kern w:val="24"/>
          <w:sz w:val="20"/>
          <w:szCs w:val="20"/>
        </w:rPr>
        <w:t>l’établissement</w:t>
      </w:r>
      <w:r w:rsidR="00DD400B" w:rsidRPr="003B4374">
        <w:rPr>
          <w:rFonts w:ascii="Arial" w:eastAsiaTheme="minorEastAsia" w:hAnsi="Arial" w:cs="Arial"/>
          <w:color w:val="000000" w:themeColor="text1"/>
          <w:kern w:val="24"/>
          <w:sz w:val="20"/>
          <w:szCs w:val="20"/>
        </w:rPr>
        <w:t xml:space="preserve"> pour améliorer sa trajectoire</w:t>
      </w:r>
      <w:r w:rsidR="0078777C" w:rsidRPr="003B4374">
        <w:rPr>
          <w:rFonts w:ascii="Arial" w:eastAsiaTheme="minorEastAsia" w:hAnsi="Arial" w:cs="Arial"/>
          <w:color w:val="000000" w:themeColor="text1"/>
          <w:kern w:val="24"/>
          <w:sz w:val="20"/>
          <w:szCs w:val="20"/>
        </w:rPr>
        <w:t xml:space="preserve"> </w:t>
      </w:r>
      <w:r w:rsidR="005A6DD9" w:rsidRPr="003B4374">
        <w:rPr>
          <w:rFonts w:ascii="Arial" w:eastAsiaTheme="minorEastAsia" w:hAnsi="Arial" w:cs="Arial"/>
          <w:color w:val="000000" w:themeColor="text1"/>
          <w:kern w:val="24"/>
          <w:sz w:val="20"/>
          <w:szCs w:val="20"/>
        </w:rPr>
        <w:t>doivent être présentés.</w:t>
      </w:r>
    </w:p>
    <w:p w:rsidR="00D55B79" w:rsidRPr="003B4374" w:rsidRDefault="00D55B79" w:rsidP="009C4F78">
      <w:pPr>
        <w:pStyle w:val="NormalWeb"/>
        <w:spacing w:before="0" w:beforeAutospacing="0" w:after="0" w:afterAutospacing="0"/>
        <w:ind w:left="284"/>
        <w:jc w:val="both"/>
        <w:rPr>
          <w:rFonts w:ascii="Arial" w:eastAsiaTheme="minorEastAsia" w:hAnsi="Arial" w:cs="Arial"/>
          <w:color w:val="000000" w:themeColor="text1"/>
          <w:kern w:val="24"/>
          <w:sz w:val="20"/>
          <w:szCs w:val="20"/>
        </w:rPr>
      </w:pPr>
    </w:p>
    <w:p w:rsidR="004A2438" w:rsidRPr="00D30F98" w:rsidRDefault="00D55B79" w:rsidP="009C4F78">
      <w:pPr>
        <w:pStyle w:val="NormalWeb"/>
        <w:spacing w:before="0" w:beforeAutospacing="0" w:after="0" w:afterAutospacing="0"/>
        <w:ind w:left="284"/>
        <w:jc w:val="both"/>
        <w:rPr>
          <w:rFonts w:ascii="Arial" w:eastAsiaTheme="minorEastAsia" w:hAnsi="Arial" w:cs="Arial"/>
          <w:color w:val="000000" w:themeColor="text1"/>
          <w:kern w:val="24"/>
          <w:sz w:val="20"/>
          <w:szCs w:val="20"/>
        </w:rPr>
      </w:pPr>
      <w:r w:rsidRPr="00D30F98">
        <w:rPr>
          <w:rFonts w:ascii="Arial" w:eastAsiaTheme="minorEastAsia" w:hAnsi="Arial" w:cs="Arial"/>
          <w:color w:val="000000" w:themeColor="text1"/>
          <w:kern w:val="24"/>
          <w:sz w:val="18"/>
          <w:szCs w:val="18"/>
        </w:rPr>
        <w:t>*hors aides exceptionnelles et de trésorerie</w:t>
      </w:r>
    </w:p>
    <w:p w:rsidR="005A6DD9" w:rsidRPr="00D30F98" w:rsidRDefault="005A6DD9" w:rsidP="00D30F98">
      <w:pPr>
        <w:pStyle w:val="NormalWeb"/>
        <w:spacing w:before="0" w:beforeAutospacing="0" w:after="0" w:afterAutospacing="0"/>
        <w:ind w:left="284"/>
        <w:jc w:val="both"/>
        <w:rPr>
          <w:rFonts w:ascii="Arial" w:eastAsiaTheme="minorEastAsia" w:hAnsi="Arial" w:cs="Arial"/>
          <w:color w:val="000000" w:themeColor="text1"/>
          <w:kern w:val="24"/>
          <w:sz w:val="20"/>
          <w:szCs w:val="20"/>
        </w:rPr>
      </w:pPr>
    </w:p>
    <w:p w:rsidR="005A6DD9" w:rsidRPr="00D30F98" w:rsidRDefault="005A6DD9" w:rsidP="00D30F98">
      <w:pPr>
        <w:pStyle w:val="NormalWeb"/>
        <w:spacing w:before="0" w:beforeAutospacing="0" w:after="0" w:afterAutospacing="0"/>
        <w:ind w:left="284"/>
        <w:jc w:val="both"/>
        <w:rPr>
          <w:rFonts w:ascii="Arial" w:eastAsiaTheme="minorEastAsia" w:hAnsi="Arial" w:cs="Arial"/>
          <w:b/>
          <w:color w:val="000000" w:themeColor="text1"/>
          <w:kern w:val="24"/>
          <w:sz w:val="20"/>
          <w:szCs w:val="20"/>
        </w:rPr>
      </w:pPr>
    </w:p>
    <w:p w:rsidR="0008420F" w:rsidRPr="00E25ED2" w:rsidRDefault="00B91EB5" w:rsidP="00D30F98">
      <w:pPr>
        <w:pStyle w:val="NormalWeb"/>
        <w:numPr>
          <w:ilvl w:val="0"/>
          <w:numId w:val="2"/>
        </w:numPr>
        <w:spacing w:before="0" w:beforeAutospacing="0" w:after="0" w:afterAutospacing="0"/>
        <w:ind w:left="284" w:hanging="284"/>
        <w:jc w:val="both"/>
        <w:rPr>
          <w:rFonts w:ascii="Arial" w:eastAsiaTheme="minorEastAsia" w:hAnsi="Arial" w:cs="Arial"/>
          <w:b/>
          <w:kern w:val="24"/>
          <w:sz w:val="20"/>
          <w:szCs w:val="20"/>
        </w:rPr>
      </w:pPr>
      <w:r w:rsidRPr="00D30F98">
        <w:rPr>
          <w:rFonts w:ascii="Arial" w:eastAsiaTheme="minorEastAsia" w:hAnsi="Arial" w:cs="Arial"/>
          <w:b/>
          <w:color w:val="000000" w:themeColor="text1"/>
          <w:kern w:val="24"/>
          <w:sz w:val="20"/>
          <w:szCs w:val="20"/>
        </w:rPr>
        <w:t>Analyse de l’impact</w:t>
      </w:r>
      <w:r w:rsidR="004F5DDC" w:rsidRPr="00D30F98">
        <w:rPr>
          <w:rFonts w:ascii="Arial" w:eastAsiaTheme="minorEastAsia" w:hAnsi="Arial" w:cs="Arial"/>
          <w:b/>
          <w:color w:val="000000" w:themeColor="text1"/>
          <w:kern w:val="24"/>
          <w:sz w:val="20"/>
          <w:szCs w:val="20"/>
        </w:rPr>
        <w:t xml:space="preserve"> des aides liées à la restauration des capacités financières pou</w:t>
      </w:r>
      <w:r w:rsidR="00261284">
        <w:rPr>
          <w:rFonts w:ascii="Arial" w:eastAsiaTheme="minorEastAsia" w:hAnsi="Arial" w:cs="Arial"/>
          <w:b/>
          <w:color w:val="000000" w:themeColor="text1"/>
          <w:kern w:val="24"/>
          <w:sz w:val="20"/>
          <w:szCs w:val="20"/>
        </w:rPr>
        <w:t>r les établissements concernés</w:t>
      </w:r>
    </w:p>
    <w:p w:rsidR="00E25ED2" w:rsidRPr="009C4F78" w:rsidRDefault="00E25ED2" w:rsidP="00E25ED2">
      <w:pPr>
        <w:pStyle w:val="NormalWeb"/>
        <w:spacing w:before="0" w:beforeAutospacing="0" w:after="0" w:afterAutospacing="0"/>
        <w:jc w:val="both"/>
        <w:rPr>
          <w:rFonts w:ascii="Arial" w:eastAsiaTheme="minorEastAsia" w:hAnsi="Arial" w:cs="Arial"/>
          <w:b/>
          <w:color w:val="000000" w:themeColor="text1"/>
          <w:kern w:val="24"/>
          <w:sz w:val="6"/>
          <w:szCs w:val="6"/>
        </w:rPr>
      </w:pPr>
    </w:p>
    <w:p w:rsidR="009C4F78" w:rsidRPr="009C4F78" w:rsidRDefault="009C4F78" w:rsidP="009C4F78">
      <w:pPr>
        <w:pStyle w:val="NormalWeb"/>
        <w:spacing w:before="0" w:beforeAutospacing="0" w:after="0" w:afterAutospacing="0"/>
        <w:ind w:left="284"/>
        <w:rPr>
          <w:rFonts w:ascii="Arial" w:eastAsiaTheme="minorEastAsia" w:hAnsi="Arial" w:cs="Arial"/>
          <w:i/>
          <w:color w:val="000000" w:themeColor="text1"/>
          <w:kern w:val="24"/>
          <w:sz w:val="20"/>
          <w:szCs w:val="20"/>
        </w:rPr>
      </w:pPr>
      <w:r w:rsidRPr="009C4F78">
        <w:rPr>
          <w:rFonts w:ascii="Arial" w:eastAsiaTheme="minorEastAsia" w:hAnsi="Arial" w:cs="Arial"/>
          <w:i/>
          <w:color w:val="000000" w:themeColor="text1"/>
          <w:kern w:val="24"/>
          <w:sz w:val="20"/>
          <w:szCs w:val="20"/>
        </w:rPr>
        <w:t>Rubrique à renseigner</w:t>
      </w: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4C3631"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r>
        <w:rPr>
          <w:rFonts w:ascii="Arial" w:eastAsiaTheme="minorEastAsia" w:hAnsi="Arial" w:cs="Arial"/>
          <w:b/>
          <w:noProof/>
          <w:kern w:val="24"/>
          <w:sz w:val="20"/>
          <w:szCs w:val="20"/>
        </w:rPr>
        <w:drawing>
          <wp:anchor distT="0" distB="0" distL="114300" distR="114300" simplePos="0" relativeHeight="251661312" behindDoc="0" locked="0" layoutInCell="1" allowOverlap="1">
            <wp:simplePos x="0" y="0"/>
            <wp:positionH relativeFrom="margin">
              <wp:posOffset>-280670</wp:posOffset>
            </wp:positionH>
            <wp:positionV relativeFrom="paragraph">
              <wp:posOffset>135255</wp:posOffset>
            </wp:positionV>
            <wp:extent cx="6466840" cy="106143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se-persos.PNG"/>
                    <pic:cNvPicPr/>
                  </pic:nvPicPr>
                  <pic:blipFill>
                    <a:blip r:embed="rId7">
                      <a:extLst>
                        <a:ext uri="{28A0092B-C50C-407E-A947-70E740481C1C}">
                          <a14:useLocalDpi xmlns:a14="http://schemas.microsoft.com/office/drawing/2010/main" val="0"/>
                        </a:ext>
                      </a:extLst>
                    </a:blip>
                    <a:stretch>
                      <a:fillRect/>
                    </a:stretch>
                  </pic:blipFill>
                  <pic:spPr>
                    <a:xfrm>
                      <a:off x="0" y="0"/>
                      <a:ext cx="6466840" cy="1061435"/>
                    </a:xfrm>
                    <a:prstGeom prst="rect">
                      <a:avLst/>
                    </a:prstGeom>
                  </pic:spPr>
                </pic:pic>
              </a:graphicData>
            </a:graphic>
            <wp14:sizeRelH relativeFrom="margin">
              <wp14:pctWidth>0</wp14:pctWidth>
            </wp14:sizeRelH>
            <wp14:sizeRelV relativeFrom="margin">
              <wp14:pctHeight>0</wp14:pctHeight>
            </wp14:sizeRelV>
          </wp:anchor>
        </w:drawing>
      </w: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E25ED2">
      <w:pPr>
        <w:pStyle w:val="NormalWeb"/>
        <w:spacing w:before="0" w:beforeAutospacing="0" w:after="0" w:afterAutospacing="0"/>
        <w:jc w:val="both"/>
        <w:rPr>
          <w:rFonts w:ascii="Arial" w:eastAsiaTheme="minorEastAsia" w:hAnsi="Arial" w:cs="Arial"/>
          <w:b/>
          <w:color w:val="000000" w:themeColor="text1"/>
          <w:kern w:val="24"/>
          <w:sz w:val="20"/>
          <w:szCs w:val="20"/>
        </w:rPr>
      </w:pPr>
    </w:p>
    <w:p w:rsidR="00E25ED2" w:rsidRDefault="00E25ED2"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4C3631" w:rsidRDefault="004C3631" w:rsidP="003E7292">
      <w:pPr>
        <w:pStyle w:val="NormalWeb"/>
        <w:spacing w:before="0" w:beforeAutospacing="0" w:after="0" w:afterAutospacing="0"/>
        <w:ind w:left="-851"/>
        <w:jc w:val="both"/>
        <w:rPr>
          <w:rFonts w:ascii="Arial" w:eastAsiaTheme="minorEastAsia" w:hAnsi="Arial" w:cs="Arial"/>
          <w:b/>
          <w:color w:val="000000" w:themeColor="text1"/>
          <w:kern w:val="24"/>
          <w:sz w:val="20"/>
          <w:szCs w:val="20"/>
        </w:rPr>
      </w:pPr>
    </w:p>
    <w:p w:rsidR="00E25ED2" w:rsidRPr="00D30F98" w:rsidRDefault="00A46EFE" w:rsidP="00E25ED2">
      <w:pPr>
        <w:pStyle w:val="NormalWeb"/>
        <w:spacing w:before="0" w:beforeAutospacing="0" w:after="0" w:afterAutospacing="0"/>
        <w:jc w:val="both"/>
        <w:rPr>
          <w:rFonts w:ascii="Arial" w:eastAsiaTheme="minorEastAsia" w:hAnsi="Arial" w:cs="Arial"/>
          <w:b/>
          <w:kern w:val="24"/>
          <w:sz w:val="20"/>
          <w:szCs w:val="20"/>
        </w:rPr>
      </w:pPr>
      <w:r>
        <w:rPr>
          <w:rFonts w:ascii="Arial" w:eastAsiaTheme="minorEastAsia" w:hAnsi="Arial" w:cs="Arial"/>
          <w:b/>
          <w:noProof/>
          <w:kern w:val="24"/>
          <w:sz w:val="20"/>
          <w:szCs w:val="20"/>
        </w:rPr>
        <w:drawing>
          <wp:anchor distT="0" distB="0" distL="114300" distR="114300" simplePos="0" relativeHeight="251662336" behindDoc="0" locked="0" layoutInCell="1" allowOverlap="1">
            <wp:simplePos x="0" y="0"/>
            <wp:positionH relativeFrom="margin">
              <wp:posOffset>-1072515</wp:posOffset>
            </wp:positionH>
            <wp:positionV relativeFrom="paragraph">
              <wp:posOffset>382270</wp:posOffset>
            </wp:positionV>
            <wp:extent cx="7904149" cy="1229360"/>
            <wp:effectExtent l="0" t="0" r="190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NDEAU-FOO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4149" cy="1229360"/>
                    </a:xfrm>
                    <a:prstGeom prst="rect">
                      <a:avLst/>
                    </a:prstGeom>
                  </pic:spPr>
                </pic:pic>
              </a:graphicData>
            </a:graphic>
            <wp14:sizeRelH relativeFrom="margin">
              <wp14:pctWidth>0</wp14:pctWidth>
            </wp14:sizeRelH>
            <wp14:sizeRelV relativeFrom="margin">
              <wp14:pctHeight>0</wp14:pctHeight>
            </wp14:sizeRelV>
          </wp:anchor>
        </w:drawing>
      </w:r>
    </w:p>
    <w:sectPr w:rsidR="00E25ED2" w:rsidRPr="00D30F98" w:rsidSect="00F32A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A0010"/>
    <w:multiLevelType w:val="hybridMultilevel"/>
    <w:tmpl w:val="C85E62F6"/>
    <w:lvl w:ilvl="0" w:tplc="593A77A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8262D60"/>
    <w:multiLevelType w:val="hybridMultilevel"/>
    <w:tmpl w:val="DA384DFA"/>
    <w:lvl w:ilvl="0" w:tplc="EAB2498A">
      <w:start w:val="1"/>
      <w:numFmt w:val="bullet"/>
      <w:lvlText w:val="-"/>
      <w:lvlJc w:val="left"/>
      <w:pPr>
        <w:tabs>
          <w:tab w:val="num" w:pos="720"/>
        </w:tabs>
        <w:ind w:left="720" w:hanging="360"/>
      </w:pPr>
      <w:rPr>
        <w:rFonts w:ascii="Times New Roman" w:hAnsi="Times New Roman" w:hint="default"/>
      </w:rPr>
    </w:lvl>
    <w:lvl w:ilvl="1" w:tplc="C226CB50" w:tentative="1">
      <w:start w:val="1"/>
      <w:numFmt w:val="bullet"/>
      <w:lvlText w:val="-"/>
      <w:lvlJc w:val="left"/>
      <w:pPr>
        <w:tabs>
          <w:tab w:val="num" w:pos="1440"/>
        </w:tabs>
        <w:ind w:left="1440" w:hanging="360"/>
      </w:pPr>
      <w:rPr>
        <w:rFonts w:ascii="Times New Roman" w:hAnsi="Times New Roman" w:hint="default"/>
      </w:rPr>
    </w:lvl>
    <w:lvl w:ilvl="2" w:tplc="4D60BCB8" w:tentative="1">
      <w:start w:val="1"/>
      <w:numFmt w:val="bullet"/>
      <w:lvlText w:val="-"/>
      <w:lvlJc w:val="left"/>
      <w:pPr>
        <w:tabs>
          <w:tab w:val="num" w:pos="2160"/>
        </w:tabs>
        <w:ind w:left="2160" w:hanging="360"/>
      </w:pPr>
      <w:rPr>
        <w:rFonts w:ascii="Times New Roman" w:hAnsi="Times New Roman" w:hint="default"/>
      </w:rPr>
    </w:lvl>
    <w:lvl w:ilvl="3" w:tplc="5A724A8A" w:tentative="1">
      <w:start w:val="1"/>
      <w:numFmt w:val="bullet"/>
      <w:lvlText w:val="-"/>
      <w:lvlJc w:val="left"/>
      <w:pPr>
        <w:tabs>
          <w:tab w:val="num" w:pos="2880"/>
        </w:tabs>
        <w:ind w:left="2880" w:hanging="360"/>
      </w:pPr>
      <w:rPr>
        <w:rFonts w:ascii="Times New Roman" w:hAnsi="Times New Roman" w:hint="default"/>
      </w:rPr>
    </w:lvl>
    <w:lvl w:ilvl="4" w:tplc="E6E681DC" w:tentative="1">
      <w:start w:val="1"/>
      <w:numFmt w:val="bullet"/>
      <w:lvlText w:val="-"/>
      <w:lvlJc w:val="left"/>
      <w:pPr>
        <w:tabs>
          <w:tab w:val="num" w:pos="3600"/>
        </w:tabs>
        <w:ind w:left="3600" w:hanging="360"/>
      </w:pPr>
      <w:rPr>
        <w:rFonts w:ascii="Times New Roman" w:hAnsi="Times New Roman" w:hint="default"/>
      </w:rPr>
    </w:lvl>
    <w:lvl w:ilvl="5" w:tplc="76341B0C" w:tentative="1">
      <w:start w:val="1"/>
      <w:numFmt w:val="bullet"/>
      <w:lvlText w:val="-"/>
      <w:lvlJc w:val="left"/>
      <w:pPr>
        <w:tabs>
          <w:tab w:val="num" w:pos="4320"/>
        </w:tabs>
        <w:ind w:left="4320" w:hanging="360"/>
      </w:pPr>
      <w:rPr>
        <w:rFonts w:ascii="Times New Roman" w:hAnsi="Times New Roman" w:hint="default"/>
      </w:rPr>
    </w:lvl>
    <w:lvl w:ilvl="6" w:tplc="114CF2E0" w:tentative="1">
      <w:start w:val="1"/>
      <w:numFmt w:val="bullet"/>
      <w:lvlText w:val="-"/>
      <w:lvlJc w:val="left"/>
      <w:pPr>
        <w:tabs>
          <w:tab w:val="num" w:pos="5040"/>
        </w:tabs>
        <w:ind w:left="5040" w:hanging="360"/>
      </w:pPr>
      <w:rPr>
        <w:rFonts w:ascii="Times New Roman" w:hAnsi="Times New Roman" w:hint="default"/>
      </w:rPr>
    </w:lvl>
    <w:lvl w:ilvl="7" w:tplc="389E59E6" w:tentative="1">
      <w:start w:val="1"/>
      <w:numFmt w:val="bullet"/>
      <w:lvlText w:val="-"/>
      <w:lvlJc w:val="left"/>
      <w:pPr>
        <w:tabs>
          <w:tab w:val="num" w:pos="5760"/>
        </w:tabs>
        <w:ind w:left="5760" w:hanging="360"/>
      </w:pPr>
      <w:rPr>
        <w:rFonts w:ascii="Times New Roman" w:hAnsi="Times New Roman" w:hint="default"/>
      </w:rPr>
    </w:lvl>
    <w:lvl w:ilvl="8" w:tplc="35767C0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53819F7"/>
    <w:multiLevelType w:val="hybridMultilevel"/>
    <w:tmpl w:val="85D25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9584186"/>
    <w:multiLevelType w:val="hybridMultilevel"/>
    <w:tmpl w:val="F6E2D3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474"/>
    <w:rsid w:val="000265C7"/>
    <w:rsid w:val="000347D3"/>
    <w:rsid w:val="00066142"/>
    <w:rsid w:val="0008420F"/>
    <w:rsid w:val="000903AD"/>
    <w:rsid w:val="000E4821"/>
    <w:rsid w:val="00145C58"/>
    <w:rsid w:val="00167E3B"/>
    <w:rsid w:val="00180D5D"/>
    <w:rsid w:val="001B0505"/>
    <w:rsid w:val="00261284"/>
    <w:rsid w:val="0026412B"/>
    <w:rsid w:val="00281E9E"/>
    <w:rsid w:val="00316073"/>
    <w:rsid w:val="00346DB7"/>
    <w:rsid w:val="0038755E"/>
    <w:rsid w:val="003B4374"/>
    <w:rsid w:val="003C1E0A"/>
    <w:rsid w:val="003D161F"/>
    <w:rsid w:val="003E7292"/>
    <w:rsid w:val="003F2D71"/>
    <w:rsid w:val="004735FE"/>
    <w:rsid w:val="004A2438"/>
    <w:rsid w:val="004B35F4"/>
    <w:rsid w:val="004C3631"/>
    <w:rsid w:val="004F5DDC"/>
    <w:rsid w:val="00531E7D"/>
    <w:rsid w:val="00537DE5"/>
    <w:rsid w:val="00542B1B"/>
    <w:rsid w:val="0056585E"/>
    <w:rsid w:val="005A6DD9"/>
    <w:rsid w:val="00633EB3"/>
    <w:rsid w:val="00665269"/>
    <w:rsid w:val="006873BA"/>
    <w:rsid w:val="00710310"/>
    <w:rsid w:val="00713E32"/>
    <w:rsid w:val="007441C4"/>
    <w:rsid w:val="00772883"/>
    <w:rsid w:val="00781474"/>
    <w:rsid w:val="0078777C"/>
    <w:rsid w:val="00791184"/>
    <w:rsid w:val="007F1DE0"/>
    <w:rsid w:val="008428B5"/>
    <w:rsid w:val="008458F3"/>
    <w:rsid w:val="00851469"/>
    <w:rsid w:val="008723AA"/>
    <w:rsid w:val="009C4F78"/>
    <w:rsid w:val="009E64CE"/>
    <w:rsid w:val="00A46EFE"/>
    <w:rsid w:val="00AA0DD4"/>
    <w:rsid w:val="00AD2AD2"/>
    <w:rsid w:val="00B30E3D"/>
    <w:rsid w:val="00B30FB2"/>
    <w:rsid w:val="00B91EB5"/>
    <w:rsid w:val="00B97F65"/>
    <w:rsid w:val="00BC4C25"/>
    <w:rsid w:val="00C4011F"/>
    <w:rsid w:val="00C54DF4"/>
    <w:rsid w:val="00C631EE"/>
    <w:rsid w:val="00CA632B"/>
    <w:rsid w:val="00CA7D52"/>
    <w:rsid w:val="00CB7510"/>
    <w:rsid w:val="00CC66F5"/>
    <w:rsid w:val="00CD04A5"/>
    <w:rsid w:val="00CD451B"/>
    <w:rsid w:val="00D271D7"/>
    <w:rsid w:val="00D30F98"/>
    <w:rsid w:val="00D55B79"/>
    <w:rsid w:val="00D61F0C"/>
    <w:rsid w:val="00DA2F0B"/>
    <w:rsid w:val="00DD400B"/>
    <w:rsid w:val="00E15770"/>
    <w:rsid w:val="00E25ED2"/>
    <w:rsid w:val="00E444FB"/>
    <w:rsid w:val="00E677C9"/>
    <w:rsid w:val="00E81DB0"/>
    <w:rsid w:val="00EE4DBF"/>
    <w:rsid w:val="00F078A9"/>
    <w:rsid w:val="00F32A7A"/>
    <w:rsid w:val="00F711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9214130-24FE-4183-809C-F252E8B7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81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8147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81474"/>
    <w:pPr>
      <w:spacing w:after="0" w:line="240" w:lineRule="auto"/>
      <w:ind w:left="720"/>
      <w:contextualSpacing/>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42B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2B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99439">
      <w:bodyDiv w:val="1"/>
      <w:marLeft w:val="0"/>
      <w:marRight w:val="0"/>
      <w:marTop w:val="0"/>
      <w:marBottom w:val="0"/>
      <w:divBdr>
        <w:top w:val="none" w:sz="0" w:space="0" w:color="auto"/>
        <w:left w:val="none" w:sz="0" w:space="0" w:color="auto"/>
        <w:bottom w:val="none" w:sz="0" w:space="0" w:color="auto"/>
        <w:right w:val="none" w:sz="0" w:space="0" w:color="auto"/>
      </w:divBdr>
    </w:div>
    <w:div w:id="1150244080">
      <w:bodyDiv w:val="1"/>
      <w:marLeft w:val="0"/>
      <w:marRight w:val="0"/>
      <w:marTop w:val="0"/>
      <w:marBottom w:val="0"/>
      <w:divBdr>
        <w:top w:val="none" w:sz="0" w:space="0" w:color="auto"/>
        <w:left w:val="none" w:sz="0" w:space="0" w:color="auto"/>
        <w:bottom w:val="none" w:sz="0" w:space="0" w:color="auto"/>
        <w:right w:val="none" w:sz="0" w:space="0" w:color="auto"/>
      </w:divBdr>
      <w:divsChild>
        <w:div w:id="765730168">
          <w:marLeft w:val="274"/>
          <w:marRight w:val="0"/>
          <w:marTop w:val="0"/>
          <w:marBottom w:val="0"/>
          <w:divBdr>
            <w:top w:val="none" w:sz="0" w:space="0" w:color="auto"/>
            <w:left w:val="none" w:sz="0" w:space="0" w:color="auto"/>
            <w:bottom w:val="none" w:sz="0" w:space="0" w:color="auto"/>
            <w:right w:val="none" w:sz="0" w:space="0" w:color="auto"/>
          </w:divBdr>
        </w:div>
        <w:div w:id="672494668">
          <w:marLeft w:val="274"/>
          <w:marRight w:val="0"/>
          <w:marTop w:val="0"/>
          <w:marBottom w:val="0"/>
          <w:divBdr>
            <w:top w:val="none" w:sz="0" w:space="0" w:color="auto"/>
            <w:left w:val="none" w:sz="0" w:space="0" w:color="auto"/>
            <w:bottom w:val="none" w:sz="0" w:space="0" w:color="auto"/>
            <w:right w:val="none" w:sz="0" w:space="0" w:color="auto"/>
          </w:divBdr>
        </w:div>
      </w:divsChild>
    </w:div>
    <w:div w:id="1343899028">
      <w:bodyDiv w:val="1"/>
      <w:marLeft w:val="0"/>
      <w:marRight w:val="0"/>
      <w:marTop w:val="0"/>
      <w:marBottom w:val="0"/>
      <w:divBdr>
        <w:top w:val="none" w:sz="0" w:space="0" w:color="auto"/>
        <w:left w:val="none" w:sz="0" w:space="0" w:color="auto"/>
        <w:bottom w:val="none" w:sz="0" w:space="0" w:color="auto"/>
        <w:right w:val="none" w:sz="0" w:space="0" w:color="auto"/>
      </w:divBdr>
    </w:div>
    <w:div w:id="165224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8C0B3-020C-4449-9844-F8690F156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4</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CHU de Rouen</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DOSSIER, Aurelie</dc:creator>
  <cp:keywords/>
  <dc:description/>
  <cp:lastModifiedBy>FLANDROIS, Olivier (DGOS/DIRECTION/DIR)</cp:lastModifiedBy>
  <cp:revision>18</cp:revision>
  <cp:lastPrinted>2021-10-12T06:19:00Z</cp:lastPrinted>
  <dcterms:created xsi:type="dcterms:W3CDTF">2022-01-26T16:57:00Z</dcterms:created>
  <dcterms:modified xsi:type="dcterms:W3CDTF">2022-06-15T09:35:00Z</dcterms:modified>
</cp:coreProperties>
</file>